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美术学院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>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陈蕾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讲师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美术学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教学科研型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副教授</w:t>
      </w:r>
      <w:r>
        <w:rPr>
          <w:rFonts w:hint="eastAsia"/>
          <w:sz w:val="24"/>
          <w:u w:val="single"/>
        </w:rPr>
        <w:t xml:space="preserve">  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1B3A40A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</w:t>
      </w: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 xml:space="preserve"> 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0EE6AA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BD460B6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 w14:paraId="72A5217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512"/>
        <w:gridCol w:w="122"/>
        <w:gridCol w:w="542"/>
        <w:gridCol w:w="454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1FAA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7D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908F2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陈蕾</w:t>
            </w:r>
          </w:p>
        </w:tc>
        <w:tc>
          <w:tcPr>
            <w:tcW w:w="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AF9D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5447E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24A5C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64A52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1991.04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98B0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1C074A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739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379AA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drawing>
                <wp:inline distT="0" distB="0" distL="114300" distR="114300">
                  <wp:extent cx="942340" cy="1319530"/>
                  <wp:effectExtent l="0" t="0" r="7620" b="8255"/>
                  <wp:docPr id="1" name="图片 1" descr="02b810f90ae3b957d2031c8f5408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b810f90ae3b957d2031c8f5408f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C1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3AC6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CA7C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高等学校教师资格 </w:t>
            </w:r>
          </w:p>
          <w:p w14:paraId="1C29909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8B2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BB59E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A22379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608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AAE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560C24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971D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哈尔滨师范大学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6EDF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582DC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艺术学博士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8316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640E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A5D858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F59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37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21F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733" w:type="dxa"/>
            <w:gridSpan w:val="2"/>
            <w:vAlign w:val="center"/>
          </w:tcPr>
          <w:p w14:paraId="22E6976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CE6B8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2022.09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B6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05C91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7D07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0016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正常</w:t>
            </w:r>
          </w:p>
        </w:tc>
      </w:tr>
      <w:tr w14:paraId="722A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7162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85353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讲师</w:t>
            </w:r>
          </w:p>
          <w:p w14:paraId="1E5D23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2022年12月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2B4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17F0E2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AC4A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□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05B2C2D7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3F0A70AF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思政课教师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617C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084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50630D1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6980B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2022年12月</w:t>
            </w:r>
          </w:p>
          <w:p w14:paraId="150AC986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7BA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72F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5BD489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8900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中级专业技术资格证书</w:t>
            </w:r>
          </w:p>
        </w:tc>
      </w:tr>
      <w:tr w14:paraId="0C7B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2E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2091B0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7E9B6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51DD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6917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D9C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A2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F598B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EC2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BFE54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7D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7CF1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11C8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2EB87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792DCB9F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正常及转评不填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20" w:type="dxa"/>
            <w:gridSpan w:val="1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2541D16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2958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1EA9C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4C77DAC9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正常及转评不填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20" w:type="dxa"/>
            <w:gridSpan w:val="1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02927A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6CEB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CF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08378C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0CFC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14B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6455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B12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AA22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A51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53CDD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683E9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2F8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1A34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3B1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2010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2014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1DC8A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866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AC6C17">
            <w:pPr>
              <w:widowControl/>
              <w:jc w:val="center"/>
              <w:rPr>
                <w:rFonts w:hint="default" w:ascii="宋体" w:hAnsi="宋体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美术学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艺术学学士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532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70F39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56BEDB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D48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李政伦</w:t>
            </w:r>
          </w:p>
        </w:tc>
      </w:tr>
      <w:tr w14:paraId="4EC7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34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2015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89A5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7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哈尔滨师范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D1D3C2"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学科教学（美术）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教育学硕士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EB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73371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243ACA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77E0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郄嘉伟</w:t>
            </w:r>
          </w:p>
        </w:tc>
      </w:tr>
      <w:tr w14:paraId="512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5A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970E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0A7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哈尔滨师范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1E809E">
            <w:pPr>
              <w:widowControl/>
              <w:jc w:val="center"/>
              <w:rPr>
                <w:rFonts w:hint="default" w:ascii="宋体" w:hAnsi="宋体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哈尔滨师范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大学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艺术学博士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51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C191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39FBB5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FC6D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李瑞雪</w:t>
            </w:r>
          </w:p>
        </w:tc>
      </w:tr>
      <w:tr w14:paraId="24759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BA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B230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8CC3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9933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AA1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CDF1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AFFE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A4F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67C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ADB0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5D0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A1BCB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0D8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1C0F3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C22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EFA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513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55C1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CB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47D49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BC0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1BD3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71A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15E4CD3E"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6DC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0A332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</w:tr>
      <w:tr w14:paraId="7ED8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1586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50496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7A1EA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 事 何 专 业</w:t>
            </w:r>
          </w:p>
          <w:p w14:paraId="2171A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6C431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  务</w:t>
            </w:r>
          </w:p>
        </w:tc>
      </w:tr>
      <w:tr w14:paraId="60C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 w14:paraId="5C375F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2018年1月—2019年6月</w:t>
            </w:r>
          </w:p>
        </w:tc>
        <w:tc>
          <w:tcPr>
            <w:tcW w:w="3265" w:type="dxa"/>
            <w:vAlign w:val="center"/>
          </w:tcPr>
          <w:p w14:paraId="06B6440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运城职业技术大学艺术学院</w:t>
            </w:r>
          </w:p>
        </w:tc>
        <w:tc>
          <w:tcPr>
            <w:tcW w:w="2410" w:type="dxa"/>
            <w:vAlign w:val="center"/>
          </w:tcPr>
          <w:p w14:paraId="2442C75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教师岗，担任色彩、素描课程教师</w:t>
            </w:r>
          </w:p>
        </w:tc>
        <w:tc>
          <w:tcPr>
            <w:tcW w:w="1701" w:type="dxa"/>
            <w:vAlign w:val="center"/>
          </w:tcPr>
          <w:p w14:paraId="0E42F47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44C9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 w14:paraId="13940A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2022年9月—今</w:t>
            </w:r>
          </w:p>
        </w:tc>
        <w:tc>
          <w:tcPr>
            <w:tcW w:w="3265" w:type="dxa"/>
            <w:vAlign w:val="center"/>
          </w:tcPr>
          <w:p w14:paraId="413F84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海南师范大学美术学院</w:t>
            </w:r>
          </w:p>
        </w:tc>
        <w:tc>
          <w:tcPr>
            <w:tcW w:w="2410" w:type="dxa"/>
            <w:vAlign w:val="center"/>
          </w:tcPr>
          <w:p w14:paraId="455A4B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美术学专业</w:t>
            </w:r>
          </w:p>
        </w:tc>
        <w:tc>
          <w:tcPr>
            <w:tcW w:w="1701" w:type="dxa"/>
            <w:vAlign w:val="center"/>
          </w:tcPr>
          <w:p w14:paraId="62330B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</w:tr>
      <w:tr w14:paraId="0B3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 w14:paraId="20DC23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年   月</w:t>
            </w:r>
          </w:p>
        </w:tc>
        <w:tc>
          <w:tcPr>
            <w:tcW w:w="3265" w:type="dxa"/>
            <w:vAlign w:val="center"/>
          </w:tcPr>
          <w:p w14:paraId="635C2E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666B26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517AC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58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 w14:paraId="0432C8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 年   月</w:t>
            </w:r>
          </w:p>
        </w:tc>
        <w:tc>
          <w:tcPr>
            <w:tcW w:w="3265" w:type="dxa"/>
            <w:vAlign w:val="center"/>
          </w:tcPr>
          <w:p w14:paraId="48D610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A8F7C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DC37C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2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 w14:paraId="758A50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 年   月</w:t>
            </w:r>
          </w:p>
        </w:tc>
        <w:tc>
          <w:tcPr>
            <w:tcW w:w="3265" w:type="dxa"/>
            <w:vAlign w:val="center"/>
          </w:tcPr>
          <w:p w14:paraId="4BDEC9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51480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18F15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0ED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vAlign w:val="center"/>
          </w:tcPr>
          <w:p w14:paraId="7E4D78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 年   月</w:t>
            </w:r>
          </w:p>
        </w:tc>
        <w:tc>
          <w:tcPr>
            <w:tcW w:w="3265" w:type="dxa"/>
            <w:vAlign w:val="center"/>
          </w:tcPr>
          <w:p w14:paraId="158E92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C762F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BCE20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310BF10"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1502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F47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6E5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F1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7F4B31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C6AA5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作为一名</w:t>
            </w:r>
            <w:r>
              <w:rPr>
                <w:rFonts w:hint="eastAsia" w:ascii="宋体" w:hAnsi="宋体"/>
                <w:sz w:val="24"/>
              </w:rPr>
              <w:t>中共党员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陈蕾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同志</w:t>
            </w:r>
            <w:r>
              <w:rPr>
                <w:rFonts w:hint="eastAsia" w:ascii="宋体" w:hAnsi="宋体"/>
                <w:sz w:val="24"/>
              </w:rPr>
              <w:t>时刻按照党员的标准严格要求自己，发挥榜样的作用，思想上积极要求进步，拥护党的思想、路线、方针和政策，自觉遵守各项法律、法规。陈蕾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同志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ascii="宋体" w:hAnsi="宋体"/>
                <w:sz w:val="24"/>
              </w:rPr>
              <w:t>强的责任感，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积极主动参与学院各项工作，</w:t>
            </w:r>
            <w:r>
              <w:rPr>
                <w:rFonts w:ascii="宋体" w:hAnsi="宋体"/>
                <w:sz w:val="24"/>
              </w:rPr>
              <w:t>脚踏实地做好教师的本职工作</w:t>
            </w:r>
            <w:r>
              <w:rPr>
                <w:rFonts w:hint="eastAsia" w:ascii="宋体" w:hAnsi="宋体"/>
                <w:color w:val="444444"/>
                <w:sz w:val="24"/>
              </w:rPr>
              <w:t>。刻苦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钻研</w:t>
            </w:r>
            <w:r>
              <w:rPr>
                <w:rFonts w:ascii="宋体" w:hAnsi="宋体"/>
                <w:sz w:val="24"/>
              </w:rPr>
              <w:t>业务知识，不断的提高自己的业务能力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是学生的良师益友。陈蕾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同志</w:t>
            </w:r>
            <w:r>
              <w:rPr>
                <w:rFonts w:hint="eastAsia" w:ascii="宋体" w:hAnsi="宋体"/>
                <w:sz w:val="24"/>
              </w:rPr>
              <w:t>注重团队合作精神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有着很强的集体观念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乐于助人，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有着很好的</w:t>
            </w:r>
            <w:r>
              <w:rPr>
                <w:rFonts w:hint="eastAsia" w:ascii="宋体" w:hAnsi="宋体"/>
                <w:sz w:val="24"/>
              </w:rPr>
              <w:t>群众基础。</w:t>
            </w:r>
          </w:p>
          <w:p w14:paraId="0977D280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 w14:paraId="39D015E8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 w14:paraId="31112968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分党委书记签名（盖章）：             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日</w:t>
            </w:r>
          </w:p>
        </w:tc>
      </w:tr>
      <w:tr w14:paraId="31CD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3F13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117AD">
            <w:pPr>
              <w:widowControl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2023年度考核优秀，2024年度考核优秀</w:t>
            </w:r>
          </w:p>
        </w:tc>
      </w:tr>
      <w:tr w14:paraId="019B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A357E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5F59C">
            <w:pPr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2023年师德师风考核优秀，2024年师德师风度考核优秀</w:t>
            </w:r>
          </w:p>
        </w:tc>
      </w:tr>
      <w:tr w14:paraId="5C2B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CB36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D5EFC"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无</w:t>
            </w:r>
          </w:p>
        </w:tc>
      </w:tr>
      <w:tr w14:paraId="2585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1760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7BA3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E2703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5B0D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EAD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7BED5">
            <w:pPr>
              <w:ind w:firstLine="420" w:firstLineChars="200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担任美术学院2022级美术学1、2、3班班主任工作，工作积极，尽职尽责。</w:t>
            </w:r>
          </w:p>
          <w:p w14:paraId="3FAE812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</w:tr>
    </w:tbl>
    <w:p w14:paraId="69E7A5A1"/>
    <w:p w14:paraId="335BA889"/>
    <w:p w14:paraId="00D16370"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3"/>
        <w:gridCol w:w="2481"/>
        <w:gridCol w:w="1821"/>
        <w:gridCol w:w="666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736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368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560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280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 xml:space="preserve">120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 xml:space="preserve">60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担任毕业实习和论文指导工作（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2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1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）项；或担任本科生专业竞赛指导（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）项；或担任本科生开展寒暑假社会实践（  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学年、学期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课程名称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班级名称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《色彩》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22绘画2班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造型基础（二）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22设计4班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20美术2班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构成基础（二）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22设计2班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《色彩基础》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78E30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80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BEA4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造型基础（二）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78953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23设计4班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861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F7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75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83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9E19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3940C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07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D7774E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《现当代绘画理论导读与案例分析》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AC989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20绘画1、2班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AA0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68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61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F88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8989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81A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6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E5759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F5AB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21美术3班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3DA2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8C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0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BD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44D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30A9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36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9AA15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《水彩基础语言实践》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AB45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23绘画2班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C31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2B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6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69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B0D9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6CE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E4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060146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《水溶性材料技法》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620C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23美术1班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5149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E1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DE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D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60850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60270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A3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FC0B6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《水溶性材料技法》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633E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DA8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CC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B3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49A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BF32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6249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16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A43AD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《美术课程资源开发》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92F9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FE2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609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B0D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80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4217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小计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  <w:p w14:paraId="51D829E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  <w:p w14:paraId="1BDDE87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  <w:p w14:paraId="1027884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学年、学期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课程名称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班级名称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美术原理与方法论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22级美术学全体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5D0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66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41E49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美术批评理论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F856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21级美术理论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CBF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C6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F6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AE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F7F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618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6A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7C32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美术原理与方法论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152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23级美术学全体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7695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F5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FB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03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97658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7818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9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3DBB1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美术心理研究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530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23级美教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5327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E04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36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1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5BA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小计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176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学年、学期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课程名称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班级名称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《毕业设计（论文）》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19级美术学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3C50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8A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06ABB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《教育见习》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9F3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21级美术1、2班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E9AB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98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64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C9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B5E9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《毕业设计（论文）》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20级美术学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1B8F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1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38F96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《美术教育考查与研习》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44F8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27D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968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3AD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8B6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066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小计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A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0C9F2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指导学生毕业（设计）论文</w:t>
            </w:r>
          </w:p>
          <w:p w14:paraId="2CDFD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指导3名本科生毕业论文、毕业创作；</w:t>
            </w:r>
          </w:p>
          <w:p w14:paraId="1C504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指导3名本科生毕业论文、毕业创作；</w:t>
            </w:r>
          </w:p>
          <w:p w14:paraId="5A524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指导学生专业竞赛</w:t>
            </w:r>
          </w:p>
          <w:p w14:paraId="59F54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2023.10,指导5名本科生参加“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海南省第三届普通高等学校美术专业大学生基本功展示活动”，获得“二等奖”两项，“三等奖”五项。</w:t>
            </w:r>
          </w:p>
          <w:p w14:paraId="7AA31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三、指导学生创新训练实践</w:t>
            </w:r>
          </w:p>
          <w:p w14:paraId="659BE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2024.07，指导学生申报“大学生创新训练”项目获批立项，课题编码X11658115。</w:t>
            </w:r>
          </w:p>
          <w:p w14:paraId="34B5C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四、本科生开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展讲座</w:t>
            </w:r>
          </w:p>
          <w:p w14:paraId="3E7E7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23年12月14日上午，本科生开展讲座《美术的本质论》,2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3681A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23年5月20日上午，本科生开展讲座《艺术批评写作的基本方法》，2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。</w:t>
            </w:r>
          </w:p>
          <w:p w14:paraId="182FE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美感经验的分析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》,2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45897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艺术类论文写作方法与步骤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》,2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17D50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1F82EA3"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516"/>
        <w:gridCol w:w="610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eastAsia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385"/>
        <w:gridCol w:w="767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-6350</wp:posOffset>
                  </wp:positionV>
                  <wp:extent cx="710565" cy="330200"/>
                  <wp:effectExtent l="0" t="0" r="1905" b="4445"/>
                  <wp:wrapThrough wrapText="bothSides">
                    <wp:wrapPolygon>
                      <wp:start x="0" y="0"/>
                      <wp:lineTo x="0" y="20478"/>
                      <wp:lineTo x="21002" y="20478"/>
                      <wp:lineTo x="21002" y="0"/>
                      <wp:lineTo x="0" y="0"/>
                    </wp:wrapPolygon>
                  </wp:wrapThrough>
                  <wp:docPr id="2" name="图片 2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4266868E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高等院校风景写生课程改革研究与实践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第一参与人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2023.01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海口秀英炮台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 w14:paraId="095226B1">
      <w:pPr>
        <w:rPr>
          <w:rFonts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2"/>
        <w:gridCol w:w="699"/>
        <w:gridCol w:w="837"/>
        <w:gridCol w:w="1738"/>
        <w:gridCol w:w="1264"/>
        <w:gridCol w:w="951"/>
        <w:gridCol w:w="530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8D35C7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5AD034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2D9C54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 w14:paraId="5B855D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海南省第三届普通高等学校美术专业大学生基本功展示活动“个人单项奖——自选项目”</w:t>
            </w:r>
          </w:p>
        </w:tc>
        <w:tc>
          <w:tcPr>
            <w:tcW w:w="704" w:type="dxa"/>
            <w:vAlign w:val="center"/>
          </w:tcPr>
          <w:p w14:paraId="69A672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EC0ED0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5A3F0E9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AC62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B4C9F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717DC0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2B89E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6A1BF4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 w14:paraId="6F27B7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74F728B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6E2CAF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788ABA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B03F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7B7F0E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2A92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AA64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DCBD2EA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 w14:paraId="316D2B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2EB375D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1A644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512262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980767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F7230D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AF4F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CCBA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D70628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78" w:type="dxa"/>
            <w:vAlign w:val="center"/>
          </w:tcPr>
          <w:p w14:paraId="69233CF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5A3039B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C4948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6B191F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BB3E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6623E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9514F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B24A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D56FF9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78" w:type="dxa"/>
            <w:vAlign w:val="center"/>
          </w:tcPr>
          <w:p w14:paraId="15270A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海南省第三届普通高等学校美术专业大学生基本功展示活动“个人单项奖——自选项目”</w:t>
            </w:r>
          </w:p>
        </w:tc>
        <w:tc>
          <w:tcPr>
            <w:tcW w:w="704" w:type="dxa"/>
            <w:vAlign w:val="center"/>
          </w:tcPr>
          <w:p w14:paraId="215F9D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976C8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24C934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028880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3F04B2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874F4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1468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BF46B2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78" w:type="dxa"/>
            <w:vAlign w:val="center"/>
          </w:tcPr>
          <w:p w14:paraId="792A2C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59E41CC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02E5EA0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251506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D195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BF364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9AEAB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C6A0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2368A1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078" w:type="dxa"/>
            <w:vAlign w:val="center"/>
          </w:tcPr>
          <w:p w14:paraId="188DA60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</w:t>
            </w:r>
          </w:p>
        </w:tc>
        <w:tc>
          <w:tcPr>
            <w:tcW w:w="704" w:type="dxa"/>
            <w:vAlign w:val="center"/>
          </w:tcPr>
          <w:p w14:paraId="39FD354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6DE7569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优秀指导教师奖</w:t>
            </w:r>
          </w:p>
        </w:tc>
        <w:tc>
          <w:tcPr>
            <w:tcW w:w="1759" w:type="dxa"/>
            <w:vAlign w:val="center"/>
          </w:tcPr>
          <w:p w14:paraId="19C8BCD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9CC1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2F9A64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7EB8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ACC5A9F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38"/>
        <w:gridCol w:w="1992"/>
        <w:gridCol w:w="297"/>
        <w:gridCol w:w="837"/>
        <w:gridCol w:w="685"/>
        <w:gridCol w:w="70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-2266315</wp:posOffset>
                  </wp:positionV>
                  <wp:extent cx="710565" cy="330200"/>
                  <wp:effectExtent l="0" t="0" r="1905" b="4445"/>
                  <wp:wrapThrough wrapText="bothSides">
                    <wp:wrapPolygon>
                      <wp:start x="0" y="0"/>
                      <wp:lineTo x="0" y="20478"/>
                      <wp:lineTo x="21002" y="20478"/>
                      <wp:lineTo x="21002" y="0"/>
                      <wp:lineTo x="0" y="0"/>
                    </wp:wrapPolygon>
                  </wp:wrapThrough>
                  <wp:docPr id="3" name="图片 3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 w14:paraId="256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 w14:paraId="78B7368D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rPr>
                <w:b w:val="0"/>
                <w:bCs w:val="0"/>
              </w:rPr>
            </w:pP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rPr>
                <w:b w:val="0"/>
                <w:bCs w:val="0"/>
              </w:rPr>
            </w:pP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b w:val="0"/>
                <w:bCs w:val="0"/>
              </w:rPr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rPr>
                <w:b w:val="0"/>
                <w:bCs w:val="0"/>
              </w:rPr>
            </w:pPr>
          </w:p>
          <w:p w14:paraId="115E8AF6">
            <w:pPr>
              <w:rPr>
                <w:b w:val="0"/>
                <w:bCs w:val="0"/>
              </w:rPr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rPr>
                <w:b w:val="0"/>
                <w:bCs w:val="0"/>
              </w:rPr>
            </w:pPr>
          </w:p>
          <w:p w14:paraId="08B65AC5">
            <w:pPr>
              <w:rPr>
                <w:b w:val="0"/>
                <w:bCs w:val="0"/>
              </w:rPr>
            </w:pPr>
          </w:p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  <w:rPr>
                <w:b w:val="0"/>
                <w:bCs w:val="0"/>
              </w:rPr>
            </w:pPr>
          </w:p>
          <w:p w14:paraId="1501D823">
            <w:pPr>
              <w:rPr>
                <w:b w:val="0"/>
                <w:bCs w:val="0"/>
              </w:rPr>
            </w:pPr>
          </w:p>
        </w:tc>
      </w:tr>
    </w:tbl>
    <w:p w14:paraId="322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E2D9F6F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103E432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E20E3CC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纸本水彩</w:t>
            </w: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小岛</w:t>
            </w:r>
            <w:r>
              <w:rPr>
                <w:rFonts w:hint="eastAsia"/>
                <w:b w:val="0"/>
                <w:bCs w:val="0"/>
                <w:lang w:eastAsia="zh-CN"/>
              </w:rPr>
              <w:t>》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5A3388B3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lang w:val="en-US" w:eastAsia="zh-CN"/>
              </w:rPr>
              <w:instrText xml:space="preserve"> HYPERLINK "https://navi.cnki.net/knavi/detail?p=x0gApKmkAQkNV2CVZvZ6IlAJdmq1sq9kpkWj5AFd7WLN3YWTUjDA4nZonNzvmgGCslJhLAG3J40ghegRSVQHOW10QOCPPXu0QyyxuTawXA8=&amp;uniplatform=NZKPT" \t "https://kns.cnki.net/kns8s/_blank" </w:instrTex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lang w:val="en-US" w:eastAsia="zh-CN"/>
              </w:rPr>
              <w:t>中国高校社会科学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lang w:val="en-US" w:eastAsia="zh-CN"/>
              </w:rPr>
              <w:t>》2024.05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1D02FDDC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BE9269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A857AEE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160DAD9E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160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2097396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7B6E0D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B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A33407D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lang w:val="en-US" w:eastAsia="zh-CN"/>
              </w:rPr>
              <w:instrText xml:space="preserve"> HYPERLINK "https://kns.cnki.net/kcms2/article/abstract?v=v1PGZ9hyqdstI6s6il4bxjZNy276p9cmITozTqLanUfSuVOAYj1uv9oNS-LMbtuVHv96nElA_64IKxob-Otd81rJwzrqEcigGwfjDh55Nz9fSw5yK3UgO0JTJpMAmWorDT-ztIlfnQfnRm9HWoYwmNUtb87GbIWYfzQBcAhwPPvSjue7NUkxBQ==&amp;uniplatform=NZKPT&amp;language=CHS" \t "https://kns.cnki.net/kns8s/_blank" </w:instrTex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lang w:val="en-US" w:eastAsia="zh-CN"/>
              </w:rPr>
              <w:t>自然真性的东方韵味——赵云龙水彩画品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lang w:val="en-US" w:eastAsia="zh-CN"/>
              </w:rPr>
              <w:t>》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6B94F4D8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美术观察</w:t>
            </w:r>
            <w:r>
              <w:rPr>
                <w:rFonts w:hint="eastAsia"/>
                <w:b w:val="0"/>
                <w:bCs w:val="0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2023.02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76389353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A07D16A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DFBFAFE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59868457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80</w:t>
            </w: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0260D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674A4B4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9D8AC7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83CC36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B0405DE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0F9F339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0682C87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177E983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1E996F7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3125A856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55EC6C0E">
            <w:pPr>
              <w:widowControl/>
              <w:jc w:val="center"/>
              <w:rPr>
                <w:b w:val="0"/>
                <w:bCs w:val="0"/>
              </w:rPr>
            </w:pPr>
          </w:p>
        </w:tc>
      </w:tr>
    </w:tbl>
    <w:p w14:paraId="430AE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26AB4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0B4EAC62">
      <w:pPr>
        <w:widowControl/>
        <w:ind w:firstLine="420" w:firstLineChars="200"/>
      </w:pPr>
    </w:p>
    <w:p w14:paraId="30AB22A7">
      <w:pPr>
        <w:widowControl/>
        <w:ind w:firstLine="420" w:firstLineChars="200"/>
      </w:pPr>
    </w:p>
    <w:p w14:paraId="281EB9D1">
      <w:pPr>
        <w:widowControl/>
        <w:ind w:firstLine="420" w:firstLineChars="200"/>
      </w:pPr>
    </w:p>
    <w:p w14:paraId="436DD210"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564"/>
        <w:gridCol w:w="900"/>
        <w:gridCol w:w="1468"/>
        <w:gridCol w:w="1115"/>
        <w:gridCol w:w="912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  <w:vAlign w:val="center"/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12" w:space="0"/>
            </w:tcBorders>
            <w:vAlign w:val="center"/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000000" w:sz="12" w:space="0"/>
            </w:tcBorders>
            <w:vAlign w:val="center"/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论文《真实、真情与真性——赵云龙水彩画品评》</w:t>
            </w:r>
          </w:p>
        </w:tc>
        <w:tc>
          <w:tcPr>
            <w:tcW w:w="900" w:type="dxa"/>
            <w:tcBorders>
              <w:top w:val="single" w:color="000000" w:sz="12" w:space="0"/>
            </w:tcBorders>
            <w:vAlign w:val="center"/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入选</w:t>
            </w:r>
          </w:p>
        </w:tc>
        <w:tc>
          <w:tcPr>
            <w:tcW w:w="1468" w:type="dxa"/>
            <w:tcBorders>
              <w:top w:val="single" w:color="000000" w:sz="12" w:space="0"/>
            </w:tcBorders>
            <w:vAlign w:val="center"/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《首届黑龙江省美术理论、美术史、美术批评成果展示活动》</w:t>
            </w:r>
          </w:p>
        </w:tc>
        <w:tc>
          <w:tcPr>
            <w:tcW w:w="1115" w:type="dxa"/>
            <w:tcBorders>
              <w:top w:val="single" w:color="000000" w:sz="12" w:space="0"/>
            </w:tcBorders>
            <w:vAlign w:val="center"/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2023.05</w:t>
            </w:r>
          </w:p>
        </w:tc>
        <w:tc>
          <w:tcPr>
            <w:tcW w:w="912" w:type="dxa"/>
            <w:tcBorders>
              <w:top w:val="single" w:color="000000" w:sz="12" w:space="0"/>
            </w:tcBorders>
            <w:vAlign w:val="center"/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第一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E6DC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43A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333"/>
        <w:gridCol w:w="1797"/>
        <w:gridCol w:w="1400"/>
        <w:gridCol w:w="1024"/>
        <w:gridCol w:w="617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 w14:paraId="3BD641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F7966D9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14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黑土地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4C8C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F3AB43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中国美术家协会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1B560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2023.12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F94CAD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</w:tc>
      </w:tr>
      <w:tr w14:paraId="0249D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 w14:paraId="15825F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2AE0C5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45827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128CB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全面核酸 共战疫情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0F8AC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C9DFC2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海南省文联、海南省美术家协会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FC4A8C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2022.10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2108EF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</w:tr>
      <w:tr w14:paraId="0D050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 w14:paraId="58C858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F6C126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5D640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404F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海师图书馆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68E0E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A1A12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海南省文联、海南省美术家协会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0BBEDA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2022.12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4D2B2D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</w:tr>
      <w:tr w14:paraId="2271E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 w14:paraId="733468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7155871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463B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48331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小岛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C1385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3791F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海南省文联、海南省美术家协会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09FD7E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2024.09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E1ADD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</w:tr>
      <w:tr w14:paraId="7AC66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restart"/>
            <w:tcBorders>
              <w:top w:val="single" w:color="000000" w:sz="12" w:space="0"/>
            </w:tcBorders>
            <w:vAlign w:val="center"/>
          </w:tcPr>
          <w:p w14:paraId="18C846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E6FE05E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59694F2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4397972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《四月梯田1》《四月梯田2》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7D85C1F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提名展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4D29610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中国美术报社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C168A83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2024.10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73EC9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  <w:vAlign w:val="center"/>
          </w:tcPr>
          <w:p w14:paraId="53AE6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2E8E8632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C468A49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《海口·南洋风情2》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40E589B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优秀奖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760EEDE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海南省美术家协会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F0694E7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2023.08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795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 w14:paraId="6C57A6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2F541280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E7B43CA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51263A1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《秀英炮台》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4B32968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571AD82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海南省美术家协会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3E9F99D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2023.12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E5542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D71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 w14:paraId="7C1EBF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2DF0B430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514808A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B3D7E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《秀英炮台》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EC5754B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邀请展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04BA761C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海南省青年美术家协会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35D99AB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2024.03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593FC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6A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579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p w14:paraId="68397B48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DA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0CCF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964" w:firstLineChars="300"/>
        <w:jc w:val="center"/>
        <w:textAlignment w:val="auto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69FCA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 w14:paraId="2AAF555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0C519D4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510CB4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4118CA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2454FA9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74B0C74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6000D99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1AA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F2E9C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3942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44CD8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2EA2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ED51DF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98D5E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EC68B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EFA96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5FD23A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0A62047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F75C50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9295A7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2DB4A7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67F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7764CECB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4F44A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04EF7D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9B79D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07DBF7C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795767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7FE254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4A75A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E605E2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39E401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0A54B1E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227B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7B1181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AF0A1A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522504C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85583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2AA3F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16A61F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C5A3E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17A7B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1C53A9A"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394BFE8A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53E0C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29A1774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CC0380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25F8F4D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3944C18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7A179D3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3984B66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7423A7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51A4AAC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41CC4B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2A22BF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5199DD1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C511F5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6717D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671683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B37016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3965E3C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4930A7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A4C3971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1AD702A5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38994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D9211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6B5E8A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1920C6B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6160EBB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5F1C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7" w:type="dxa"/>
          </w:tcPr>
          <w:p w14:paraId="7D7D72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77B16E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20E547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99A62D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F6A8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</w:p>
    <w:p w14:paraId="349FE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</w:p>
    <w:p w14:paraId="3778C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C96B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81C4FA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F77E11C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7689CE6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5718E04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AADD1F6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C2D14E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76D1D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683C212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9A75E6B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280</w:t>
            </w:r>
          </w:p>
        </w:tc>
        <w:tc>
          <w:tcPr>
            <w:tcW w:w="1134" w:type="dxa"/>
            <w:vAlign w:val="center"/>
          </w:tcPr>
          <w:p w14:paraId="3E92A71E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520</w:t>
            </w:r>
          </w:p>
        </w:tc>
        <w:tc>
          <w:tcPr>
            <w:tcW w:w="1418" w:type="dxa"/>
            <w:vAlign w:val="center"/>
          </w:tcPr>
          <w:p w14:paraId="7AF3491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F20A969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B35E5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17145</wp:posOffset>
                  </wp:positionV>
                  <wp:extent cx="710565" cy="330200"/>
                  <wp:effectExtent l="0" t="0" r="1905" b="4445"/>
                  <wp:wrapThrough wrapText="bothSides">
                    <wp:wrapPolygon>
                      <wp:start x="0" y="0"/>
                      <wp:lineTo x="0" y="20478"/>
                      <wp:lineTo x="21002" y="20478"/>
                      <wp:lineTo x="21002" y="0"/>
                      <wp:lineTo x="0" y="0"/>
                    </wp:wrapPolygon>
                  </wp:wrapThrough>
                  <wp:docPr id="4" name="图片 4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CDF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3594552D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B5F9B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F8FD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5F57B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B36E63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8ACC5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E3A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F16C16F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E245B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E5C4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CF56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10BB2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3BA704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D5CA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28626D72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  <w:highlight w:val="none"/>
              </w:rPr>
              <w:t>本人专业技术工作述评（限1800字）</w:t>
            </w:r>
          </w:p>
        </w:tc>
      </w:tr>
      <w:tr w14:paraId="44506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  <w:jc w:val="center"/>
        </w:trPr>
        <w:tc>
          <w:tcPr>
            <w:tcW w:w="9854" w:type="dxa"/>
          </w:tcPr>
          <w:p w14:paraId="40F7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2CF713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13" w:afterLines="100" w:afterAutospacing="0" w:line="360" w:lineRule="auto"/>
              <w:ind w:firstLine="402" w:firstLineChars="200"/>
              <w:textAlignment w:val="auto"/>
              <w:rPr>
                <w:rFonts w:hint="default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  <w:t>一、2022年度教学及科研情况：</w:t>
            </w:r>
          </w:p>
          <w:p w14:paraId="0F43B2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00" w:firstLineChars="200"/>
              <w:textAlignment w:val="auto"/>
            </w:pPr>
            <w:r>
              <w:rPr>
                <w:rFonts w:hint="eastAsia" w:ascii="宋体" w:hAnsi="宋体" w:eastAsia="宋体" w:cs="仿宋_GB2312"/>
                <w:sz w:val="2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仿宋_GB2312"/>
                <w:szCs w:val="21"/>
              </w:rPr>
              <w:t>教学情况</w:t>
            </w:r>
            <w:r>
              <w:rPr>
                <w:rFonts w:hint="eastAsia" w:ascii="宋体" w:hAnsi="宋体" w:eastAsia="宋体" w:cs="仿宋_GB2312"/>
                <w:sz w:val="2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2022年下半年，承担常规课堂教学3门，分别是：</w:t>
            </w:r>
          </w:p>
          <w:p w14:paraId="4E3983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00" w:firstLineChars="200"/>
              <w:textAlignment w:val="auto"/>
            </w:pP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本科生《色彩基础》48学时、《造型基础2》48学时。2、研究生研究生常规课堂教学1门，《美术原理与方法论》54学时。</w:t>
            </w:r>
          </w:p>
          <w:p w14:paraId="4DE4981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textAlignment w:val="auto"/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科研情况</w:t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1、2022年10月，水彩作品《全民核酸 共战疫情》，入选海南省抗疫主题优秀美术书法摄影展。2、2022年12月，水彩作品《海师图书馆》，入选第七届海南省优秀美术作品展。</w:t>
            </w:r>
          </w:p>
          <w:p w14:paraId="1A66F6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313" w:afterLines="100" w:afterAutospacing="0" w:line="360" w:lineRule="auto"/>
              <w:ind w:firstLine="402" w:firstLineChars="200"/>
              <w:textAlignment w:val="auto"/>
              <w:rPr>
                <w:rFonts w:hint="eastAsia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  <w:t>二、2023年度教学及科研情况：</w:t>
            </w:r>
          </w:p>
          <w:p w14:paraId="380121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2023年承担6门本科生的课程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2门研究生课程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，开展讲座2次，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分别是：</w:t>
            </w:r>
          </w:p>
          <w:p w14:paraId="03BD09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（1）日常教学：本科生：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教育见习，24学时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现当代绘画理论导读与案例分析，48学时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造型基础二，48学时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插图与绘本，48学时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构成基础（二），48学时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色彩基础，48学时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。研究生：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美术原理与方法论，54学时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美术批评理论，36学时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 w14:paraId="2AC9FF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（2）开展讲座2次：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23年12月14日上午，本科生开展讲座《美术的本质论》,2课时。23年5月20日上午，本科生开展讲座《艺术批评写作的基本方法》，2课时。</w:t>
            </w:r>
          </w:p>
          <w:p w14:paraId="3AEFCB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（3）毕业论文指导：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担任202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本科毕业论文（设计）指导教师，指导3名学生完成毕业论文与毕业创作。</w:t>
            </w:r>
          </w:p>
          <w:p w14:paraId="4384364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科研情况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 w14:paraId="5BC0991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（1）期刊发表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：《美术观察》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《自然真性的东方韵味--赵云龙水彩画品评》,2023年02期，第一作者。</w:t>
            </w:r>
          </w:p>
          <w:p w14:paraId="5C2E61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项目：参与海南高等学校教育教学改革研究项目，《高等院校风景写生课程改革研究与实践》，项目编号：Hnjg2023-44，2023.4.12，项目第一参与人。</w:t>
            </w:r>
          </w:p>
          <w:p w14:paraId="374836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（3）参展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：</w:t>
            </w:r>
          </w:p>
          <w:p w14:paraId="0FAABA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①2023.09，“第十三届全国水彩·粉画作品展”，《黑土地》，国家级。</w:t>
            </w:r>
          </w:p>
          <w:p w14:paraId="1CC1B5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②2023.08，“第三届海南小幅油画”优秀奖，《海口南洋风情2》，省级。</w:t>
            </w:r>
          </w:p>
          <w:p w14:paraId="77402C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③2023.05，“首届黑龙江省美术理论、美术史、美术批评成果展示活动”入选，论文《真实、真情与真性——赵云龙水彩画品评》，省级。</w:t>
            </w:r>
          </w:p>
          <w:p w14:paraId="69695C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④2023.12，“海南画派”系列展第六届水彩画作品展入选，《秀英炮台》，省级。</w:t>
            </w:r>
          </w:p>
          <w:p w14:paraId="19A156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⑤2022.08，“‘艺’起抗疫网络美术展”入选，《全民核酸共战疫情》，省级。</w:t>
            </w:r>
          </w:p>
          <w:p w14:paraId="66E670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⑥2022.09，“第七届海南省优秀美术作品展”入选，《海师图书馆》，省级。</w:t>
            </w:r>
          </w:p>
          <w:p w14:paraId="34F179D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 w14:paraId="09FA9A1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2023年10月，“海南省第三届普通高等学校美术专业大学生基本功大赛展示活动”获得优秀指导教师奖。</w:t>
            </w:r>
          </w:p>
          <w:p w14:paraId="1EEBF6D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2023年10月，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指导5名本科生参加“海南省第三届普通高等学校美术专业大学生基本功展示活动”，获得两项省级“二等奖”，五项省级“三等奖”。</w:t>
            </w:r>
          </w:p>
          <w:p w14:paraId="1971C42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（3）评选为美术学院2023年年度考核优秀教师。</w:t>
            </w:r>
          </w:p>
          <w:p w14:paraId="722D56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313" w:afterLines="100" w:afterAutospacing="0" w:line="360" w:lineRule="auto"/>
              <w:ind w:firstLine="42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三、2024年度教学及科研情况：</w:t>
            </w:r>
          </w:p>
          <w:p w14:paraId="232EACE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1、教学情况：</w:t>
            </w:r>
          </w:p>
          <w:p w14:paraId="04B987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（1）本科生教学：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水彩基础语言实践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插图与绘本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教育研习与考察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24学时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美术课程资源开发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32学时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23美术1班水溶性材料技法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23美术2班水溶性材料技法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研究生课程：美术心理研究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07DBD9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（2）开展讲座2次：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美感经验的分析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》,2课时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艺术类论文写作方法与步骤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》,2课时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3B182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担任2024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本科毕业论文（设计）指导教师，指导3名学生完成毕业论文与毕业创作。</w:t>
            </w:r>
          </w:p>
          <w:p w14:paraId="7383FDD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科研方面：</w:t>
            </w:r>
          </w:p>
          <w:p w14:paraId="4382F0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（1）期刊发表：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《高校社会科学》发表作品《小岛系列》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期，第一作者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。</w:t>
            </w:r>
          </w:p>
          <w:p w14:paraId="65C80C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（2）参展：</w:t>
            </w:r>
          </w:p>
          <w:p w14:paraId="46F070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①2024.09，“第八届海南省优秀美术作品展”入选，《小岛》，省级。</w:t>
            </w:r>
          </w:p>
          <w:p w14:paraId="0B61D5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②2024.10，“海南省第二届教职工书法美术摄影大赛”，《海口秀英炮台》，三等奖。</w:t>
            </w:r>
          </w:p>
          <w:p w14:paraId="5D5117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③2024.8，“海南师范大学75周年校庆”，《秀英炮台》《小岛生活》，2幅入选。</w:t>
            </w:r>
          </w:p>
          <w:p w14:paraId="2FD0F6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④2024.9，《秀英炮台1》被海南省政协书画院收藏。</w:t>
            </w:r>
          </w:p>
          <w:p w14:paraId="7BF8F5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⑤2024.10，受邀参加“她艺术——当代中国女艺术家提名展”，《四月梯田1》《四月梯田2》。</w:t>
            </w:r>
          </w:p>
          <w:p w14:paraId="7DAF2F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⑥2024.10，受邀参加“中韩文化艺术交流展”，《小岛生活》。</w:t>
            </w:r>
          </w:p>
          <w:p w14:paraId="34C4F3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⑦2024.3，受邀参加“丹青芳华 炫彩三月”海南省青年美术家协会女画家作品邀请展，《秀英炮台》。</w:t>
            </w:r>
          </w:p>
          <w:p w14:paraId="2E6AD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（3）指导学生创新训练实践：</w:t>
            </w:r>
          </w:p>
          <w:p w14:paraId="65726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2024年月，指导本科生申报“大学生创新训练”项目获批立项，课题编码X11658115。</w:t>
            </w:r>
          </w:p>
          <w:p w14:paraId="3FCB22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 w14:paraId="425B92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评选为2024年师德师风优秀教师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1AA071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评选为2024年优秀党员干部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0E7C3E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三、2025年度教学及科研情况：</w:t>
            </w:r>
          </w:p>
          <w:p w14:paraId="7CF2F4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本科生《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创作研究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水彩基础语言实践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；《经典绘画作品临摹》,64学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6128B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2、指导学生创新训练实践：</w:t>
            </w:r>
          </w:p>
          <w:p w14:paraId="0560B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（1）2024.07-2025.07，指导本科生申报“大学生创新训练”项目获批立项，课题编码X11658115，在研。</w:t>
            </w:r>
          </w:p>
          <w:p w14:paraId="7713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1D85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407FD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78740</wp:posOffset>
                  </wp:positionV>
                  <wp:extent cx="5734685" cy="2633980"/>
                  <wp:effectExtent l="0" t="0" r="5715" b="7620"/>
                  <wp:wrapNone/>
                  <wp:docPr id="37" name="图片 37" descr="518a8f4a8a0bde219f92888042fff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518a8f4a8a0bde219f92888042fffd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3705" b="37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685" cy="263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A3D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52C1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2698F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6F582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090FC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2A771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4CA8F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60FC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1291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64370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3DE6E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05C74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61B9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50E32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3B828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49487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325BC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76200</wp:posOffset>
                  </wp:positionV>
                  <wp:extent cx="710565" cy="330200"/>
                  <wp:effectExtent l="0" t="0" r="1905" b="4445"/>
                  <wp:wrapNone/>
                  <wp:docPr id="5" name="图片 5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90A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签名：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日</w:t>
            </w:r>
          </w:p>
          <w:p w14:paraId="75AE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4F8C3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43071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</w:p>
        </w:tc>
      </w:tr>
    </w:tbl>
    <w:p w14:paraId="366069BF"/>
    <w:p w14:paraId="44E4AA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陈蕾</w:t>
            </w: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美术学院</w:t>
            </w:r>
          </w:p>
        </w:tc>
      </w:tr>
      <w:tr w14:paraId="2C686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286005BB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教学科研型 副教授</w:t>
            </w:r>
          </w:p>
        </w:tc>
      </w:tr>
      <w:tr w14:paraId="2D93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7C96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39DB2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 w14:paraId="5CCCDA1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04877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陈蕾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3B485B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教学科研型副教授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 w14:paraId="368C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代表性成果1名称：论文《自然真性的东方韵味》</w:t>
            </w:r>
          </w:p>
          <w:p w14:paraId="6E5671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607196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Arial"/>
                <w:kern w:val="0"/>
                <w:szCs w:val="21"/>
              </w:rPr>
              <w:t>《黑土地》</w:t>
            </w:r>
          </w:p>
          <w:p w14:paraId="06AF6C9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71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10"/>
              <w:rPr>
                <w:kern w:val="0"/>
              </w:rPr>
            </w:pPr>
          </w:p>
          <w:p w14:paraId="621D9336">
            <w:pPr>
              <w:pStyle w:val="10"/>
              <w:rPr>
                <w:kern w:val="0"/>
              </w:rPr>
            </w:pPr>
          </w:p>
          <w:p w14:paraId="06C79C90">
            <w:pPr>
              <w:pStyle w:val="10"/>
              <w:rPr>
                <w:kern w:val="0"/>
              </w:rPr>
            </w:pPr>
          </w:p>
          <w:p w14:paraId="7F4470DB">
            <w:pPr>
              <w:pStyle w:val="10"/>
              <w:rPr>
                <w:kern w:val="0"/>
              </w:rPr>
            </w:pPr>
          </w:p>
          <w:p w14:paraId="226999D1">
            <w:pPr>
              <w:pStyle w:val="10"/>
              <w:rPr>
                <w:kern w:val="0"/>
              </w:rPr>
            </w:pPr>
          </w:p>
          <w:p w14:paraId="409CEEC8">
            <w:pPr>
              <w:pStyle w:val="10"/>
              <w:rPr>
                <w:kern w:val="0"/>
              </w:rPr>
            </w:pPr>
          </w:p>
          <w:p w14:paraId="3D9A892C">
            <w:pPr>
              <w:pStyle w:val="10"/>
              <w:rPr>
                <w:kern w:val="0"/>
              </w:rPr>
            </w:pPr>
          </w:p>
          <w:p w14:paraId="06199F8E">
            <w:pPr>
              <w:pStyle w:val="10"/>
              <w:rPr>
                <w:kern w:val="0"/>
              </w:rPr>
            </w:pPr>
          </w:p>
          <w:p w14:paraId="385517BF">
            <w:pPr>
              <w:pStyle w:val="10"/>
              <w:rPr>
                <w:kern w:val="0"/>
              </w:rPr>
            </w:pPr>
          </w:p>
          <w:p w14:paraId="707E5D6D">
            <w:pPr>
              <w:pStyle w:val="10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7FC7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ascii="宋体" w:hAnsi="宋体" w:eastAsia="宋体" w:cs="Times New Roman"/>
                <w:sz w:val="18"/>
              </w:rPr>
            </w:pPr>
          </w:p>
          <w:p w14:paraId="0D608D70">
            <w:pPr>
              <w:rPr>
                <w:rFonts w:ascii="宋体" w:hAnsi="宋体" w:eastAsia="宋体" w:cs="Times New Roman"/>
                <w:sz w:val="18"/>
              </w:rPr>
            </w:pPr>
          </w:p>
          <w:p w14:paraId="6ED2DE4F">
            <w:pPr>
              <w:rPr>
                <w:rFonts w:ascii="宋体" w:hAnsi="宋体" w:eastAsia="宋体" w:cs="Times New Roman"/>
                <w:sz w:val="18"/>
              </w:rPr>
            </w:pPr>
          </w:p>
          <w:p w14:paraId="2193B03F">
            <w:pPr>
              <w:rPr>
                <w:rFonts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D5EC0"/>
    <w:multiLevelType w:val="singleLevel"/>
    <w:tmpl w:val="D41D5E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E9EF7E"/>
    <w:multiLevelType w:val="singleLevel"/>
    <w:tmpl w:val="F1E9EF7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67D7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5A212BC"/>
    <w:rsid w:val="0643325A"/>
    <w:rsid w:val="0A1D1456"/>
    <w:rsid w:val="0A9B39E1"/>
    <w:rsid w:val="0E873F57"/>
    <w:rsid w:val="0F3F6BE3"/>
    <w:rsid w:val="10066654"/>
    <w:rsid w:val="10DD32D0"/>
    <w:rsid w:val="128672BB"/>
    <w:rsid w:val="153B3244"/>
    <w:rsid w:val="16D01B7A"/>
    <w:rsid w:val="176C5189"/>
    <w:rsid w:val="178D35C8"/>
    <w:rsid w:val="1B004C0B"/>
    <w:rsid w:val="1B6E4D4A"/>
    <w:rsid w:val="1B795EE4"/>
    <w:rsid w:val="1BAF33F5"/>
    <w:rsid w:val="1C3B6914"/>
    <w:rsid w:val="1CA02076"/>
    <w:rsid w:val="1D940AA2"/>
    <w:rsid w:val="1E1E083D"/>
    <w:rsid w:val="222244FE"/>
    <w:rsid w:val="2695133D"/>
    <w:rsid w:val="269D0260"/>
    <w:rsid w:val="26C836D0"/>
    <w:rsid w:val="29B15793"/>
    <w:rsid w:val="2A685020"/>
    <w:rsid w:val="2A7E77AA"/>
    <w:rsid w:val="2CBF0E1F"/>
    <w:rsid w:val="2E4F2F2D"/>
    <w:rsid w:val="2FC80E98"/>
    <w:rsid w:val="301E4E37"/>
    <w:rsid w:val="305704CE"/>
    <w:rsid w:val="308D19B2"/>
    <w:rsid w:val="33D6278A"/>
    <w:rsid w:val="35AB2801"/>
    <w:rsid w:val="38337BA0"/>
    <w:rsid w:val="38BA425C"/>
    <w:rsid w:val="392B6712"/>
    <w:rsid w:val="3A671203"/>
    <w:rsid w:val="3B870F89"/>
    <w:rsid w:val="409B4EA7"/>
    <w:rsid w:val="43D9101E"/>
    <w:rsid w:val="453C3DB3"/>
    <w:rsid w:val="47C51D78"/>
    <w:rsid w:val="48F12F54"/>
    <w:rsid w:val="491723EC"/>
    <w:rsid w:val="49642258"/>
    <w:rsid w:val="499C1040"/>
    <w:rsid w:val="49C05A15"/>
    <w:rsid w:val="49DF4468"/>
    <w:rsid w:val="4B167CD3"/>
    <w:rsid w:val="4D4144B0"/>
    <w:rsid w:val="4F5D095C"/>
    <w:rsid w:val="565C66AD"/>
    <w:rsid w:val="57C739B1"/>
    <w:rsid w:val="587D1DB6"/>
    <w:rsid w:val="59A32A50"/>
    <w:rsid w:val="5A943430"/>
    <w:rsid w:val="5C6C6C7F"/>
    <w:rsid w:val="5E110F98"/>
    <w:rsid w:val="5E1555A0"/>
    <w:rsid w:val="5F641831"/>
    <w:rsid w:val="5F8F4A74"/>
    <w:rsid w:val="5FF214EF"/>
    <w:rsid w:val="60310561"/>
    <w:rsid w:val="62EA7456"/>
    <w:rsid w:val="645A764A"/>
    <w:rsid w:val="6588448F"/>
    <w:rsid w:val="66FD1A98"/>
    <w:rsid w:val="67D22E92"/>
    <w:rsid w:val="699658D9"/>
    <w:rsid w:val="6AC141C7"/>
    <w:rsid w:val="6BFE66E2"/>
    <w:rsid w:val="6CEC63D9"/>
    <w:rsid w:val="6F125A01"/>
    <w:rsid w:val="6FB23C7E"/>
    <w:rsid w:val="7265409A"/>
    <w:rsid w:val="77456248"/>
    <w:rsid w:val="796A57B5"/>
    <w:rsid w:val="7B8513BE"/>
    <w:rsid w:val="7DD50157"/>
    <w:rsid w:val="7ED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24</Pages>
  <Words>3861</Words>
  <Characters>4496</Characters>
  <Lines>81</Lines>
  <Paragraphs>22</Paragraphs>
  <TotalTime>0</TotalTime>
  <ScaleCrop>false</ScaleCrop>
  <LinksUpToDate>false</LinksUpToDate>
  <CharactersWithSpaces>4998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2025-06-26T02:08:06Z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eyJoZGlkIjoiODJkY2Y2ZmIzNTRjNWU1NWM5MmUzNmVlZTQwODlmYzIiLCJ1c2VySWQiOiI0OTQ5MTQzNTYifQ==</vt:lpwstr>
  </property>
</Properties>
</file>