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</w:rPr>
        <w:t xml:space="preserve"> </w:t>
      </w:r>
      <w:r>
        <w:rPr>
          <w:rFonts w:hint="eastAsia" w:ascii="宋体" w:hAnsi="宋体"/>
          <w:sz w:val="52"/>
          <w:u w:val="single"/>
          <w:lang w:val="en-US" w:eastAsia="zh-CN"/>
        </w:rPr>
        <w:t>2021</w:t>
      </w:r>
      <w:r>
        <w:rPr>
          <w:rFonts w:hint="eastAsia" w:ascii="宋体" w:hAnsi="宋体"/>
          <w:sz w:val="52"/>
          <w:u w:val="single"/>
        </w:rPr>
        <w:t xml:space="preserve"> </w:t>
      </w:r>
      <w:r>
        <w:rPr>
          <w:rFonts w:hint="eastAsia" w:ascii="宋体" w:hAnsi="宋体"/>
          <w:sz w:val="52"/>
        </w:rPr>
        <w:t>年度）</w:t>
      </w:r>
    </w:p>
    <w:p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（教师系列）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jc w:val="left"/>
        <w:rPr>
          <w:rFonts w:hint="default"/>
          <w:sz w:val="28"/>
          <w:u w:val="single"/>
          <w:lang w:val="en-US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u w:val="single"/>
          <w:lang w:eastAsia="zh-CN"/>
        </w:rPr>
        <w:t>美术学院</w:t>
      </w:r>
      <w:r>
        <w:rPr>
          <w:rFonts w:hint="eastAsia"/>
          <w:sz w:val="28"/>
          <w:u w:val="single"/>
          <w:lang w:val="en-US" w:eastAsia="zh-CN"/>
        </w:rPr>
        <w:t xml:space="preserve">           </w:t>
      </w:r>
    </w:p>
    <w:p>
      <w:pPr>
        <w:ind w:firstLine="1960" w:firstLineChars="700"/>
        <w:rPr>
          <w:rFonts w:hint="eastAsia"/>
          <w:sz w:val="28"/>
        </w:rPr>
      </w:pPr>
    </w:p>
    <w:p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 </w:t>
      </w:r>
      <w:r>
        <w:rPr>
          <w:rFonts w:hint="eastAsia"/>
          <w:sz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u w:val="single"/>
        </w:rPr>
        <w:t xml:space="preserve">  </w:t>
      </w:r>
      <w:r>
        <w:rPr>
          <w:rFonts w:hint="eastAsia"/>
          <w:sz w:val="30"/>
          <w:u w:val="single"/>
          <w:lang w:eastAsia="zh-CN"/>
        </w:rPr>
        <w:t>吴</w:t>
      </w:r>
      <w:r>
        <w:rPr>
          <w:rFonts w:hint="eastAsia"/>
          <w:sz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u w:val="single"/>
          <w:lang w:eastAsia="zh-CN"/>
        </w:rPr>
        <w:t>玲</w:t>
      </w:r>
      <w:r>
        <w:rPr>
          <w:rFonts w:hint="eastAsia"/>
          <w:sz w:val="30"/>
          <w:u w:val="single"/>
        </w:rPr>
        <w:t xml:space="preserve">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  <w:lang w:eastAsia="zh-CN"/>
        </w:rPr>
        <w:t>讲</w:t>
      </w:r>
      <w:r>
        <w:rPr>
          <w:rFonts w:hint="eastAsia"/>
          <w:sz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u w:val="single"/>
          <w:lang w:eastAsia="zh-CN"/>
        </w:rPr>
        <w:t xml:space="preserve">师 </w:t>
      </w:r>
      <w:r>
        <w:rPr>
          <w:rFonts w:hint="eastAsia"/>
          <w:sz w:val="24"/>
          <w:u w:val="single"/>
        </w:rPr>
        <w:t xml:space="preserve">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8"/>
          <w:u w:val="single"/>
          <w:lang w:eastAsia="zh-CN"/>
        </w:rPr>
        <w:t>美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  <w:lang w:eastAsia="zh-CN"/>
        </w:rPr>
        <w:t>术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  <w:lang w:eastAsia="zh-CN"/>
        </w:rPr>
        <w:t xml:space="preserve">学 </w:t>
      </w:r>
      <w:r>
        <w:rPr>
          <w:rFonts w:hint="eastAsia"/>
          <w:sz w:val="24"/>
          <w:u w:val="single"/>
        </w:rPr>
        <w:t xml:space="preserve">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rFonts w:hint="eastAsia"/>
          <w:sz w:val="28"/>
          <w:u w:val="single"/>
          <w:lang w:eastAsia="zh-CN"/>
        </w:rPr>
        <w:t>副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  <w:lang w:eastAsia="zh-CN"/>
        </w:rPr>
        <w:t>教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  <w:lang w:eastAsia="zh-CN"/>
        </w:rPr>
        <w:t xml:space="preserve">授  </w:t>
      </w:r>
      <w:r>
        <w:rPr>
          <w:rFonts w:hint="eastAsia"/>
          <w:sz w:val="24"/>
          <w:u w:val="single"/>
        </w:rPr>
        <w:t xml:space="preserve">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                 </w:t>
      </w:r>
      <w:r>
        <w:rPr>
          <w:rFonts w:hint="eastAsia"/>
          <w:sz w:val="28"/>
          <w:u w:val="single"/>
          <w:lang w:eastAsia="zh-CN"/>
        </w:rPr>
        <w:t xml:space="preserve">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 </w:t>
      </w:r>
    </w:p>
    <w:p>
      <w:pPr>
        <w:ind w:firstLine="1920" w:firstLineChars="800"/>
        <w:rPr>
          <w:sz w:val="24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填表时间： </w:t>
      </w:r>
      <w:r>
        <w:rPr>
          <w:rFonts w:hint="eastAsia"/>
          <w:sz w:val="24"/>
          <w:lang w:val="en-US" w:eastAsia="zh-CN"/>
        </w:rPr>
        <w:t xml:space="preserve">       2022</w:t>
      </w:r>
      <w:r>
        <w:rPr>
          <w:rFonts w:hint="eastAsia"/>
          <w:sz w:val="24"/>
        </w:rPr>
        <w:t xml:space="preserve"> 年</w:t>
      </w:r>
      <w:r>
        <w:rPr>
          <w:rFonts w:hint="eastAsia"/>
          <w:sz w:val="24"/>
          <w:lang w:val="en-US" w:eastAsia="zh-CN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29</w:t>
      </w:r>
      <w:r>
        <w:rPr>
          <w:rFonts w:hint="eastAsia"/>
          <w:sz w:val="24"/>
        </w:rPr>
        <w:t xml:space="preserve">  日</w:t>
      </w: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海南师范大学印制</w:t>
      </w: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填表说明</w:t>
      </w:r>
    </w:p>
    <w:p>
      <w:pPr>
        <w:jc w:val="center"/>
        <w:rPr>
          <w:rFonts w:eastAsia="黑体"/>
          <w:sz w:val="44"/>
        </w:rPr>
      </w:pP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本表供本校专业技术人员评审高校教师系列专业技术资格时使用。１—17页由申报者填写，第4页中思想品德鉴定和师德师风表现由所在单位填写并盖章。18—20页由二级学院评审工作委员会或职称办填写。填写内容应经人事部门审核认可，编号由人事（职改）部门统一编制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2.年月日一律用公历阿拉伯数字填字。</w:t>
      </w:r>
    </w:p>
    <w:p>
      <w:pPr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sz w:val="32"/>
        </w:rPr>
        <w:t>3.“相片”一律用近期一寸正面半身免冠照。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4.“毕业学校”填毕业学校当时的全称。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5.晋升形式：正常晋升或破格晋升或转评。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6.申报资格名称有：讲师、教学为主型副教授、教学科研型副教授、双师型副教授、教学为主型教授、教学科研型教授、双师型教授。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7.聘任年限应足年，按“5年6个月”格式填写，一年按12个月计算，如2017年3月起聘，到2018年12月，任职年限就只有一年10个月，不到二年。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8.学年及学期表达：如2017-2018(一)、2015-2016(二)。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9.如填写表格内容较多，可自行增加行，没有内容的表格可删减行，但至少保留表头及一行，不可全删除。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10.2022年1月制表。</w:t>
      </w:r>
    </w:p>
    <w:p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基本情况</w:t>
      </w:r>
    </w:p>
    <w:tbl>
      <w:tblPr>
        <w:tblStyle w:val="7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388"/>
        <w:gridCol w:w="602"/>
        <w:gridCol w:w="425"/>
        <w:gridCol w:w="107"/>
        <w:gridCol w:w="460"/>
        <w:gridCol w:w="283"/>
        <w:gridCol w:w="284"/>
        <w:gridCol w:w="708"/>
        <w:gridCol w:w="414"/>
        <w:gridCol w:w="741"/>
        <w:gridCol w:w="263"/>
        <w:gridCol w:w="709"/>
        <w:gridCol w:w="146"/>
        <w:gridCol w:w="378"/>
        <w:gridCol w:w="182"/>
        <w:gridCol w:w="574"/>
        <w:gridCol w:w="283"/>
        <w:gridCol w:w="641"/>
        <w:gridCol w:w="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吴玲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1982.11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2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中共党员</w:t>
            </w:r>
          </w:p>
        </w:tc>
        <w:tc>
          <w:tcPr>
            <w:tcW w:w="1843" w:type="dxa"/>
            <w:gridSpan w:val="3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相片</w:t>
            </w:r>
            <w:r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  <w:drawing>
                <wp:inline distT="0" distB="0" distL="114300" distR="114300">
                  <wp:extent cx="828040" cy="1115695"/>
                  <wp:effectExtent l="0" t="0" r="10160" b="1905"/>
                  <wp:docPr id="1" name="图片 1" descr="吴玲一寸照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吴玲一寸照新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教师资格证种类及学科</w:t>
            </w:r>
          </w:p>
        </w:tc>
        <w:tc>
          <w:tcPr>
            <w:tcW w:w="226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高校教师资格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美术学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340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最高学历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1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陕西师范大学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eastAsia="zh-CN"/>
              </w:rPr>
              <w:t>（博士在读）</w:t>
            </w:r>
          </w:p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海南师范大学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（硕士毕业）</w:t>
            </w: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研究生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硕士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2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油画创作与教学研究</w:t>
            </w:r>
          </w:p>
        </w:tc>
        <w:tc>
          <w:tcPr>
            <w:tcW w:w="1843" w:type="dxa"/>
            <w:gridSpan w:val="3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141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海南师范大学美术学院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2005.6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任教学科</w:t>
            </w:r>
          </w:p>
        </w:tc>
        <w:tc>
          <w:tcPr>
            <w:tcW w:w="22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美术学、油画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晋升形式</w:t>
            </w: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破格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取得现专业技术资格及时间</w:t>
            </w:r>
          </w:p>
        </w:tc>
        <w:tc>
          <w:tcPr>
            <w:tcW w:w="226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2016.12（三级美术师）2017.12(讲师)</w:t>
            </w:r>
          </w:p>
        </w:tc>
        <w:tc>
          <w:tcPr>
            <w:tcW w:w="227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申请学科组名称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(在相应学科前打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√)</w:t>
            </w:r>
          </w:p>
        </w:tc>
        <w:tc>
          <w:tcPr>
            <w:tcW w:w="297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□社会科学   </w:t>
            </w: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□自然科学</w:t>
            </w:r>
          </w:p>
          <w:p>
            <w:pPr>
              <w:widowControl/>
              <w:rPr>
                <w:rFonts w:ascii="宋体" w:hAnsi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学科教育    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艺体外组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现任专业技术职务聘任时间及聘任单位</w:t>
            </w:r>
          </w:p>
        </w:tc>
        <w:tc>
          <w:tcPr>
            <w:tcW w:w="226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时间：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2020.7</w:t>
            </w:r>
          </w:p>
          <w:p>
            <w:pPr>
              <w:widowControl/>
              <w:jc w:val="left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单位：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海南师范大学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聘任年限</w:t>
            </w:r>
          </w:p>
        </w:tc>
        <w:tc>
          <w:tcPr>
            <w:tcW w:w="16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年  个月</w:t>
            </w:r>
          </w:p>
        </w:tc>
        <w:tc>
          <w:tcPr>
            <w:tcW w:w="8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职业资格证书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高校讲师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三级美术师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高校教师资格证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342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美术</w:t>
            </w:r>
          </w:p>
        </w:tc>
        <w:tc>
          <w:tcPr>
            <w:tcW w:w="16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外语成绩</w:t>
            </w:r>
          </w:p>
        </w:tc>
        <w:tc>
          <w:tcPr>
            <w:tcW w:w="24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免试，综合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 xml:space="preserve"> A级73分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申报专业</w:t>
            </w:r>
          </w:p>
        </w:tc>
        <w:tc>
          <w:tcPr>
            <w:tcW w:w="342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美术</w:t>
            </w:r>
          </w:p>
        </w:tc>
        <w:tc>
          <w:tcPr>
            <w:tcW w:w="16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申报资格名称</w:t>
            </w:r>
          </w:p>
        </w:tc>
        <w:tc>
          <w:tcPr>
            <w:tcW w:w="24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教学科研型副教授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64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破格申报条件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(正常及转评不填)</w:t>
            </w:r>
          </w:p>
        </w:tc>
        <w:tc>
          <w:tcPr>
            <w:tcW w:w="7517" w:type="dxa"/>
            <w:gridSpan w:val="17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  <w:lang w:eastAsia="zh-CN"/>
              </w:rPr>
              <w:t>（三）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人文社科类发表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1篇B级论文可破格申报副高。（本人有B级期刊成果2项，1篇A&amp;hci收录论文，1组2版4幅作品发表于国内顶级期刊）。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64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直接评审条件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(正常及转评不填)</w:t>
            </w:r>
          </w:p>
        </w:tc>
        <w:tc>
          <w:tcPr>
            <w:tcW w:w="7517" w:type="dxa"/>
            <w:gridSpan w:val="17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81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学习培训经历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学习形式</w:t>
            </w:r>
          </w:p>
        </w:tc>
        <w:tc>
          <w:tcPr>
            <w:tcW w:w="214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学习单位名称</w:t>
            </w:r>
          </w:p>
        </w:tc>
        <w:tc>
          <w:tcPr>
            <w:tcW w:w="22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学习院系及专业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毕(结肄)业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国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2001.9-2005.6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学历教育</w:t>
            </w:r>
          </w:p>
        </w:tc>
        <w:tc>
          <w:tcPr>
            <w:tcW w:w="214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海南师范大学</w:t>
            </w:r>
          </w:p>
        </w:tc>
        <w:tc>
          <w:tcPr>
            <w:tcW w:w="22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艺术系美术学专业油画方向（本科）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毕业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韩显中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2012.9-2015.6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学历教育</w:t>
            </w:r>
          </w:p>
        </w:tc>
        <w:tc>
          <w:tcPr>
            <w:tcW w:w="214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海南师范大学</w:t>
            </w:r>
          </w:p>
        </w:tc>
        <w:tc>
          <w:tcPr>
            <w:tcW w:w="22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美术学院油画创作与教学专业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（硕士研究生）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毕业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张 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2014.7-2014.8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进修</w:t>
            </w:r>
          </w:p>
        </w:tc>
        <w:tc>
          <w:tcPr>
            <w:tcW w:w="214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意大利佛罗伦萨大学</w:t>
            </w:r>
          </w:p>
        </w:tc>
        <w:tc>
          <w:tcPr>
            <w:tcW w:w="22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艺术学院 新媒体艺术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结业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国外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张梦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2016.7-2016.8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进修</w:t>
            </w:r>
          </w:p>
        </w:tc>
        <w:tc>
          <w:tcPr>
            <w:tcW w:w="214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杨诚风景写生创作班</w:t>
            </w:r>
          </w:p>
        </w:tc>
        <w:tc>
          <w:tcPr>
            <w:tcW w:w="22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油画风景写生与创作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结业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刘玄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2020.9至今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学历教育</w:t>
            </w:r>
          </w:p>
        </w:tc>
        <w:tc>
          <w:tcPr>
            <w:tcW w:w="214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陕西师范大学</w:t>
            </w:r>
          </w:p>
        </w:tc>
        <w:tc>
          <w:tcPr>
            <w:tcW w:w="22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美术学院 艺术文化史专业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（博士研究生在读）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在读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冯民生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14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2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14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2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/>
    <w:p/>
    <w:p/>
    <w:tbl>
      <w:tblPr>
        <w:tblStyle w:val="7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2488"/>
        <w:gridCol w:w="292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8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  止  时  间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      位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 事 何 专 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  术  工  作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6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2005年6月—2012年6月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海南师范大学美术学院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美术专业研究生、本科生教学管理、油画创作、油画理论研究、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教务管理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6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2012年6月—2015年6月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海南师范大学美术学院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美术专业研究生、本科生教学管理、油画创作与理论研究、油画、素描、色彩等课程教学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教务管理、研究生、代课教师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6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2015年6月—20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海南师范大学美术学院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油画创作与理论研究、油画、素描、色彩等课程教学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专任</w:t>
            </w:r>
            <w:r>
              <w:rPr>
                <w:rFonts w:hint="eastAsia"/>
                <w:szCs w:val="21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eastAsia="zh-CN"/>
              </w:rPr>
              <w:t>至</w:t>
            </w:r>
            <w:r>
              <w:rPr>
                <w:rFonts w:hint="eastAsia"/>
                <w:szCs w:val="21"/>
              </w:rPr>
              <w:t>今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海南师范大学美术学院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油画创作与理论研究、油画、素描、色彩等课程教学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专任</w:t>
            </w:r>
            <w:r>
              <w:rPr>
                <w:rFonts w:hint="eastAsia"/>
                <w:szCs w:val="21"/>
              </w:rPr>
              <w:t>教师</w:t>
            </w:r>
            <w:r>
              <w:rPr>
                <w:rFonts w:hint="eastAsia"/>
                <w:szCs w:val="21"/>
                <w:lang w:eastAsia="zh-CN"/>
              </w:rPr>
              <w:t>、系副主任</w:t>
            </w:r>
          </w:p>
        </w:tc>
      </w:tr>
    </w:tbl>
    <w:p/>
    <w:tbl>
      <w:tblPr>
        <w:tblStyle w:val="7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059"/>
        <w:gridCol w:w="6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基本条件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思想品德鉴定及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师德师风表现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该教师</w:t>
            </w:r>
            <w:r>
              <w:rPr>
                <w:rFonts w:ascii="宋体" w:hAnsi="宋体"/>
                <w:sz w:val="24"/>
              </w:rPr>
              <w:t>思想积极进步，</w:t>
            </w:r>
            <w:r>
              <w:rPr>
                <w:rFonts w:hint="eastAsia" w:ascii="宋体" w:hAnsi="宋体"/>
                <w:sz w:val="24"/>
              </w:rPr>
              <w:t>政治立场坚定，思想觉悟较高。</w:t>
            </w:r>
            <w:r>
              <w:rPr>
                <w:rFonts w:ascii="宋体" w:hAnsi="宋体"/>
                <w:sz w:val="24"/>
              </w:rPr>
              <w:t>工作勤勤恳恳，扎扎实实、脚踏实地地做好一个教师的本职工作</w:t>
            </w:r>
            <w:r>
              <w:rPr>
                <w:rFonts w:hint="eastAsia" w:ascii="宋体" w:hAnsi="宋体"/>
                <w:color w:val="444444"/>
                <w:sz w:val="24"/>
              </w:rPr>
              <w:t>。刻苦</w:t>
            </w:r>
            <w:r>
              <w:rPr>
                <w:rFonts w:ascii="宋体" w:hAnsi="宋体"/>
                <w:sz w:val="24"/>
              </w:rPr>
              <w:t>专研业务知识，不断的提高自己的业务能力</w:t>
            </w:r>
            <w:r>
              <w:rPr>
                <w:rFonts w:hint="eastAsia" w:ascii="宋体" w:hAnsi="宋体"/>
                <w:sz w:val="24"/>
              </w:rPr>
              <w:t>。</w:t>
            </w:r>
            <w:r>
              <w:rPr>
                <w:rFonts w:ascii="宋体" w:hAnsi="宋体"/>
                <w:sz w:val="24"/>
              </w:rPr>
              <w:t>有</w:t>
            </w:r>
            <w:r>
              <w:rPr>
                <w:rFonts w:hint="eastAsia" w:ascii="宋体" w:hAnsi="宋体"/>
                <w:sz w:val="24"/>
              </w:rPr>
              <w:t>较</w:t>
            </w:r>
            <w:r>
              <w:rPr>
                <w:rFonts w:ascii="宋体" w:hAnsi="宋体"/>
                <w:sz w:val="24"/>
              </w:rPr>
              <w:t>强的责任感，</w:t>
            </w:r>
            <w:r>
              <w:rPr>
                <w:rFonts w:hint="eastAsia" w:ascii="宋体" w:hAnsi="宋体"/>
                <w:sz w:val="24"/>
              </w:rPr>
              <w:t>是学生的良师益友。</w:t>
            </w:r>
          </w:p>
          <w:p>
            <w:pPr>
              <w:ind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担任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2015、</w:t>
            </w:r>
            <w:r>
              <w:rPr>
                <w:rFonts w:hint="eastAsia"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级绘画班班主任工作，</w:t>
            </w:r>
            <w:r>
              <w:rPr>
                <w:rFonts w:ascii="宋体" w:hAnsi="宋体"/>
                <w:sz w:val="24"/>
              </w:rPr>
              <w:t>坚持以爱国主义、集体主义、社会主义教育为主线，以行为规范、生活规范、学习规范为重点，积极开展各类主题教育活动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工作</w:t>
            </w:r>
            <w:r>
              <w:rPr>
                <w:rFonts w:hint="eastAsia" w:ascii="宋体" w:hAnsi="宋体"/>
                <w:sz w:val="24"/>
              </w:rPr>
              <w:t>上</w:t>
            </w:r>
            <w:r>
              <w:rPr>
                <w:rFonts w:ascii="宋体" w:hAnsi="宋体"/>
                <w:sz w:val="24"/>
              </w:rPr>
              <w:t>服从安排，认真负责，踏实肯干，讲求实效。凡事积极主动，不怕苦，不怕累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班主任工作成绩突出</w:t>
            </w:r>
            <w:r>
              <w:rPr>
                <w:rFonts w:hint="eastAsia" w:ascii="宋体" w:hAnsi="宋体"/>
                <w:sz w:val="24"/>
                <w:lang w:eastAsia="zh-CN"/>
              </w:rPr>
              <w:t>，所担任班主任的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2015、2018级绘画班已有11人考上国内外院校研究生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ind w:firstLine="48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教学中对学生耐心细致，关心爱护学生的成长，传师授业解惑。指导学生从更高的视角，提高专业能力和创作能力。在授课的过程中，指导学生规划自己的专业发展目标，以资让学生在学习专业的同时，有更好的发展。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ind w:firstLine="1050" w:firstLineChars="50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分党委书记签名（盖章）：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任现职以来的考核结果(高级职称至少填五年）</w:t>
            </w: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2017称职，2018称职，2019称职，2020优秀，2021称职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师德师风年度考核结论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2020年师德考核优秀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减免工作量的原因及时间段（注明因何减免，原因有在管理岗位工作、休产假、挂职、借调、跟班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学习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等原因）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□是，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因                          延迟     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担任班主任或辅导员的任职单位及时间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2015年9月起至今，每年均担任班主任。</w:t>
            </w:r>
          </w:p>
        </w:tc>
      </w:tr>
    </w:tbl>
    <w:p/>
    <w:tbl>
      <w:tblPr>
        <w:tblStyle w:val="7"/>
        <w:tblW w:w="978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21"/>
        <w:gridCol w:w="2507"/>
        <w:gridCol w:w="1608"/>
        <w:gridCol w:w="765"/>
        <w:gridCol w:w="907"/>
        <w:gridCol w:w="738"/>
        <w:gridCol w:w="850"/>
        <w:gridCol w:w="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任现职以来的教学业绩情况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教学方面条件</w:t>
            </w:r>
          </w:p>
        </w:tc>
        <w:tc>
          <w:tcPr>
            <w:tcW w:w="794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1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任现职以来，承担课堂教学工作量共计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860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233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学时，其中本科生课堂教学工作量共计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860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233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学时，其中实践类共计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72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26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学时。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任现职以来教学评估达到“合格”以上占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u w:val="single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u w:val="single"/>
              </w:rPr>
              <w:t xml:space="preserve"> % 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instrText xml:space="preserve"> = 3 \* GB3 </w:instrTex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③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本次晋升专业技术资格的课程评估成绩为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A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等级。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instrText xml:space="preserve"> = 4 \* GB3 </w:instrTex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④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担任毕业实习和论文指导工作（ 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）届；或担任本科生创新创业活动（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）项；或担任本科生专业竞赛指导（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）项；或担任本科生开展寒暑假社会实践（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任现职以来课程教学工作量业绩表（本科生）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课堂教学时数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教学评估等级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2017-2018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(二)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产假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2018-2019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具象油画比较研究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2018-2019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素描基础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18绘画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2018-2019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素描人体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2018-2019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(二)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油画人物（一）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2018-2019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(二)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油画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16美术学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64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2019-2020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油画专业素描（三）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2019-2020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专业素描与速写（一）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2019-2020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素描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19美术学3.4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2019-2020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(二)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油画人物（三）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96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2019-2020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(二)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采风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2019-2020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(二)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新写实人物写生与创作研究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21(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外出读博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21(二)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外出读博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021-2022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油画人物组合与创作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021-2022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造型手段与思维训练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20美术2班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860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任现职以来课程教学工作量业绩表（研究生）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Arial"/>
                <w:color w:val="000000"/>
                <w:kern w:val="0"/>
              </w:rPr>
            </w:pPr>
            <w:r>
              <w:rPr>
                <w:rFonts w:hint="eastAsia" w:ascii="仿宋_GB2312" w:eastAsia="仿宋_GB2312"/>
              </w:rPr>
              <w:t>学年、学期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</w:pPr>
            <w:r>
              <w:rPr>
                <w:rFonts w:hint="eastAsia" w:ascii="仿宋_GB2312" w:eastAsia="仿宋_GB2312"/>
              </w:rPr>
              <w:t>课程名称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eastAsia="仿宋_GB2312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eastAsia="仿宋_GB2312"/>
              </w:rPr>
              <w:t>课堂教学时数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</w:rPr>
              <w:t>教学评估等级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eastAsia="仿宋_GB2312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eastAsia="仿宋_GB2312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eastAsia="仿宋_GB231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任现职以来实践类教学工作量业绩表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实践教学时数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教学评估等级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2018-2019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(二)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毕业论文与毕业创作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15绘画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2019-2020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专业实习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72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指导学生实习、论文、实践情况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1.2018、2021年，指导2015级绘画油画班毕业论文、毕业创作。</w:t>
            </w:r>
          </w:p>
          <w:p>
            <w:pPr>
              <w:numPr>
                <w:ilvl w:val="0"/>
                <w:numId w:val="0"/>
              </w:numPr>
              <w:spacing w:line="24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2.2019年，指导2016级绘画油画班毕业实习。</w:t>
            </w:r>
          </w:p>
          <w:p>
            <w:pPr>
              <w:numPr>
                <w:ilvl w:val="0"/>
                <w:numId w:val="0"/>
              </w:numPr>
              <w:spacing w:line="240" w:lineRule="exac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3.2019、2020、2021年，指导学生参加学科竞赛9次，获海南省教育厅主办的美术作品比赛一等奖1次，二等奖1次，优秀奖1次。所指导学术参加海南省文联主办的美术作品展入选1次，省美协入选4次，文体厅入选1次。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r>
        <w:br w:type="page"/>
      </w:r>
    </w:p>
    <w:tbl>
      <w:tblPr>
        <w:tblStyle w:val="7"/>
        <w:tblW w:w="9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0"/>
        <w:gridCol w:w="1351"/>
        <w:gridCol w:w="660"/>
        <w:gridCol w:w="741"/>
        <w:gridCol w:w="741"/>
        <w:gridCol w:w="660"/>
        <w:gridCol w:w="660"/>
        <w:gridCol w:w="427"/>
        <w:gridCol w:w="699"/>
        <w:gridCol w:w="709"/>
        <w:gridCol w:w="709"/>
        <w:gridCol w:w="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高校教师职务任职资格评审教育教学能力评价计分汇总表2-1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不分等级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教学成果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一流课程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教学名师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教材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国家级(含马工程)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“百佳”出版单位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其他出版单位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课堂教学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教学研究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rPr>
          <w:trHeight w:val="540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海南省高等教育学会优秀教研论文奖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教学作品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全国A类作品奖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全国B类作品奖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/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7"/>
        <w:tblW w:w="97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96"/>
        <w:gridCol w:w="1382"/>
        <w:gridCol w:w="675"/>
        <w:gridCol w:w="758"/>
        <w:gridCol w:w="758"/>
        <w:gridCol w:w="67"/>
        <w:gridCol w:w="608"/>
        <w:gridCol w:w="675"/>
        <w:gridCol w:w="437"/>
        <w:gridCol w:w="715"/>
        <w:gridCol w:w="725"/>
        <w:gridCol w:w="725"/>
        <w:gridCol w:w="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9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高校教师职务任职资格评审教育教学能力评价计分汇总表2-2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不分等级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全国A类指导奖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全国B类指导奖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全国C类指导奖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省级指导奖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教学案例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160分/个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FF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优秀论文指导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7030A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7030A0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7030A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7030A0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7030A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7030A0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7030A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7030A0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师德师风考核加分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36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1.为鼓励协同创新、团队创新，凡是我校多名教师合作的教学成果、一流课程、教材、教学作品和教学案例奖励，两名教师合作的奖励分别按相应分值的70%、30%计算，三名教师合作的奖励分别按相应分值的65%、25%、10%计算，四名教师合作的奖励分别按相应分值的65%、20%、10%、5%计算，五名及以上教师合作的奖励，前四名分别按相应分值的60%、20%、10%、5%计算，其余名次按相应分值的5%平均计算。</w:t>
      </w:r>
    </w:p>
    <w:p>
      <w:pPr>
        <w:spacing w:line="360" w:lineRule="exact"/>
        <w:ind w:firstLine="840" w:firstLineChars="35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2.当【课堂教学+教学研究+教学成果三项分值】超过【初始教学总分】的50%时，需将此三项的小计分值按【初始教学总分】的50%计入个人【最后教学总分】（只折算一次）。</w:t>
      </w:r>
    </w:p>
    <w:p>
      <w:pPr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360" w:lineRule="exact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/>
    <w:p>
      <w:pPr>
        <w:widowControl/>
        <w:jc w:val="left"/>
      </w:pPr>
      <w:r>
        <w:br w:type="page"/>
      </w:r>
    </w:p>
    <w:p>
      <w:pPr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任现职以来教育教学能力业绩情况</w:t>
      </w:r>
    </w:p>
    <w:tbl>
      <w:tblPr>
        <w:tblStyle w:val="8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709"/>
        <w:gridCol w:w="1418"/>
        <w:gridCol w:w="1417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一、教学成果奖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获奖教学成果名称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8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709"/>
        <w:gridCol w:w="1417"/>
        <w:gridCol w:w="1276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二、一流课程奖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8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850"/>
        <w:gridCol w:w="2410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三、教学名师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8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1559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四、教材奖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获奖教材名称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8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五、课程教学奖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课程教学获奖名称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8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六、教学研究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教学研究成果名称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8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七、教学作品奖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获奖作品名称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p>
      <w:pPr>
        <w:widowControl/>
        <w:jc w:val="left"/>
        <w:rPr>
          <w:rFonts w:cs="宋体" w:asciiTheme="minorEastAsia" w:hAnsiTheme="minorEastAsia"/>
          <w:kern w:val="0"/>
          <w:szCs w:val="21"/>
        </w:rPr>
      </w:pPr>
    </w:p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8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3234"/>
        <w:gridCol w:w="699"/>
        <w:gridCol w:w="937"/>
        <w:gridCol w:w="1261"/>
        <w:gridCol w:w="1639"/>
        <w:gridCol w:w="951"/>
        <w:gridCol w:w="5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八、教学指导奖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指导获奖名称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3234" w:type="dxa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油画作品《哀悼白衣天使》获“不忘初心，抒写抗疫精神 2020年海南省教育系统公益美术作品大赛</w:t>
            </w:r>
          </w:p>
        </w:tc>
        <w:tc>
          <w:tcPr>
            <w:tcW w:w="699" w:type="dxa"/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937" w:type="dxa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一等奖</w:t>
            </w:r>
          </w:p>
        </w:tc>
        <w:tc>
          <w:tcPr>
            <w:tcW w:w="1261" w:type="dxa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1/1</w:t>
            </w: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海南省教育厅、海南省文联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2020.8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油画作品《面罩下的天使》获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海南省第七届大学生艺术展演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二等奖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1/1</w:t>
            </w: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海南省教育厅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2020.12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油画作品《新.开门七事》获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海南省第七届大学生艺术展演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优秀奖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1/1</w:t>
            </w: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海南省教育厅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2020.12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油画作品《一别.童年》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入选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1/1</w:t>
            </w: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海南省文联、省美术家协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会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2019.8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602" w:type="dxa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油画作品《鱼里山河》入选巾帼写丹青，歌颂自贸港 海南省女画家美术作品展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入选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1/1</w:t>
            </w: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省美术家协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会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2022.3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油画作品《黎渡》入选巾帼写丹青，歌颂自贸港 海南省女画家美术作品展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入选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1/1</w:t>
            </w: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省美术家协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会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2022.3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油画作品《琼岛鞋履》入选巾帼写丹青，歌颂自贸港 海南省女画家美术作品展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入选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1/1</w:t>
            </w: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省美术家协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会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2022.3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油画作品《南海更路经》入选锦绣丹青，源脉传承-海南省非遗美术作品展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入选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1/1</w:t>
            </w: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省美术家协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会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2022.6.7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8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091"/>
        <w:gridCol w:w="705"/>
        <w:gridCol w:w="1737"/>
        <w:gridCol w:w="1843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九、教学案例奖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获奖案例名称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91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5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37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b/>
          <w:kern w:val="0"/>
          <w:szCs w:val="21"/>
        </w:rPr>
      </w:pPr>
    </w:p>
    <w:tbl>
      <w:tblPr>
        <w:tblStyle w:val="8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04"/>
        <w:gridCol w:w="866"/>
        <w:gridCol w:w="689"/>
        <w:gridCol w:w="1721"/>
        <w:gridCol w:w="1276"/>
        <w:gridCol w:w="850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十、优秀论文指导奖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指导论文获奖名称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硕士/博士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p>
      <w:pPr>
        <w:rPr>
          <w:rFonts w:cs="宋体" w:asciiTheme="minorEastAsia" w:hAnsiTheme="minorEastAsia"/>
          <w:kern w:val="0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br w:type="page"/>
      </w:r>
    </w:p>
    <w:tbl>
      <w:tblPr>
        <w:tblStyle w:val="7"/>
        <w:tblW w:w="96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30"/>
        <w:gridCol w:w="2127"/>
        <w:gridCol w:w="1134"/>
        <w:gridCol w:w="708"/>
        <w:gridCol w:w="709"/>
        <w:gridCol w:w="709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任现职以来科研创新能力评价计分汇总表2-1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四、表彰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B级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（部委奖）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C级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（省级奖）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/>
    <w:p/>
    <w:tbl>
      <w:tblPr>
        <w:tblStyle w:val="7"/>
        <w:tblW w:w="96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80"/>
        <w:gridCol w:w="1426"/>
        <w:gridCol w:w="2121"/>
        <w:gridCol w:w="297"/>
        <w:gridCol w:w="837"/>
        <w:gridCol w:w="708"/>
        <w:gridCol w:w="712"/>
        <w:gridCol w:w="709"/>
        <w:gridCol w:w="709"/>
        <w:gridCol w:w="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任现职以来科研创新能力评价计分汇总表2-2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六、文艺创作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注:当【学术论文分值】超过【初始科研总分】的60%时，需将此项分值按【初始科研总分】的60%计入个人【最后科研总分】（只折算一次）。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>
      <w:pPr>
        <w:widowControl/>
        <w:jc w:val="left"/>
      </w:pPr>
      <w:r>
        <w:br w:type="page"/>
      </w:r>
    </w:p>
    <w:p/>
    <w:tbl>
      <w:tblPr>
        <w:tblStyle w:val="8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445"/>
        <w:gridCol w:w="948"/>
        <w:gridCol w:w="993"/>
        <w:gridCol w:w="425"/>
        <w:gridCol w:w="567"/>
        <w:gridCol w:w="850"/>
        <w:gridCol w:w="851"/>
        <w:gridCol w:w="709"/>
        <w:gridCol w:w="708"/>
        <w:gridCol w:w="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一、科研项目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4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9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批准号</w:t>
            </w: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</w:t>
            </w:r>
          </w:p>
          <w:p>
            <w:pPr>
              <w:jc w:val="center"/>
            </w:pPr>
            <w:r>
              <w:rPr>
                <w:rFonts w:hint="eastAsia"/>
              </w:rPr>
              <w:t>来源</w:t>
            </w:r>
          </w:p>
        </w:tc>
        <w:tc>
          <w:tcPr>
            <w:tcW w:w="425" w:type="dxa"/>
            <w:vAlign w:val="center"/>
          </w:tcPr>
          <w:p>
            <w:r>
              <w:rPr>
                <w:rFonts w:hint="eastAsia"/>
              </w:rPr>
              <w:t>等级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级别</w:t>
            </w:r>
          </w:p>
        </w:tc>
        <w:tc>
          <w:tcPr>
            <w:tcW w:w="850" w:type="dxa"/>
            <w:vAlign w:val="center"/>
          </w:tcPr>
          <w:p>
            <w:r>
              <w:rPr>
                <w:rFonts w:hint="eastAsia"/>
              </w:rPr>
              <w:t>立项</w:t>
            </w:r>
          </w:p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立项经费（万元）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是否</w:t>
            </w:r>
          </w:p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  <w:r>
              <w:rPr>
                <w:rFonts w:hint="eastAsia" w:eastAsia="宋体"/>
              </w:rPr>
              <w:t>是否</w:t>
            </w:r>
          </w:p>
          <w:p>
            <w:pPr>
              <w:widowControl/>
              <w:jc w:val="left"/>
              <w:rPr>
                <w:rFonts w:eastAsia="宋体"/>
              </w:rPr>
            </w:pPr>
            <w:r>
              <w:rPr>
                <w:rFonts w:hint="eastAsia" w:eastAsia="宋体"/>
              </w:rPr>
              <w:t>结项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  <w:r>
              <w:rPr>
                <w:rFonts w:hint="eastAsia" w:eastAsia="宋体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  <w:p/>
        </w:tc>
        <w:tc>
          <w:tcPr>
            <w:tcW w:w="244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比较美术视域下的油画课程改革研究</w:t>
            </w:r>
          </w:p>
        </w:tc>
        <w:tc>
          <w:tcPr>
            <w:tcW w:w="9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海南师范大学</w:t>
            </w:r>
          </w:p>
        </w:tc>
        <w:tc>
          <w:tcPr>
            <w:tcW w:w="425" w:type="dxa"/>
            <w:vAlign w:val="center"/>
          </w:tcPr>
          <w:p/>
        </w:tc>
        <w:tc>
          <w:tcPr>
            <w:tcW w:w="567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校级</w:t>
            </w:r>
          </w:p>
        </w:tc>
        <w:tc>
          <w:tcPr>
            <w:tcW w:w="850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0.5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/>
        </w:tc>
        <w:tc>
          <w:tcPr>
            <w:tcW w:w="2445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9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425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851" w:type="dxa"/>
            <w:vAlign w:val="center"/>
          </w:tcPr>
          <w:p/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  <w:p/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  <w:p/>
        </w:tc>
      </w:tr>
    </w:tbl>
    <w:p>
      <w:r>
        <w:rPr>
          <w:rFonts w:hint="eastAsia"/>
        </w:rPr>
        <w:t>注：人文社科类参考评审文件附件1-4填写，自然科学类参考附件1-5填写，等级按A到E级填写，级别按A1或A2填写。</w:t>
      </w:r>
    </w:p>
    <w:tbl>
      <w:tblPr>
        <w:tblStyle w:val="8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3486"/>
        <w:gridCol w:w="1669"/>
        <w:gridCol w:w="709"/>
        <w:gridCol w:w="709"/>
        <w:gridCol w:w="850"/>
        <w:gridCol w:w="1134"/>
        <w:gridCol w:w="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8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b/>
                <w:bCs/>
              </w:rPr>
              <w:t>二、发表学术论文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4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166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刊物名称，发表时间和刊期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个人占比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刊物级别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转载</w:t>
            </w:r>
          </w:p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检索证明</w:t>
            </w:r>
          </w:p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(有或无)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86" w:type="dxa"/>
            <w:tcBorders>
              <w:left w:val="single" w:color="auto" w:sz="4" w:space="0"/>
            </w:tcBorders>
            <w:vAlign w:val="center"/>
          </w:tcPr>
          <w:p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Aesthetic expression and oil painting school in Chinese-style oil painting（中国油画的审美表现与油画流派）</w:t>
            </w:r>
          </w:p>
        </w:tc>
        <w:tc>
          <w:tcPr>
            <w:tcW w:w="1669" w:type="dxa"/>
            <w:tcBorders>
              <w:right w:val="single" w:color="auto" w:sz="4" w:space="0"/>
            </w:tcBorders>
            <w:vAlign w:val="center"/>
          </w:tcPr>
          <w:p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CONVIVIUM，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  <w:lang w:eastAsia="zh-CN"/>
              </w:rPr>
              <w:t>.10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850" w:type="dxa"/>
            <w:vAlign w:val="center"/>
          </w:tcPr>
          <w:p>
            <w:pPr>
              <w:bidi w:val="0"/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有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86" w:type="dxa"/>
            <w:tcBorders>
              <w:left w:val="single" w:color="auto" w:sz="4" w:space="0"/>
            </w:tcBorders>
            <w:vAlign w:val="center"/>
          </w:tcPr>
          <w:p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油画作品《巍巍山石》《峡谷之下》《德夯盛夏》《德夯盛景》等2版4幅</w:t>
            </w:r>
          </w:p>
          <w:p>
            <w:pPr>
              <w:bidi w:val="0"/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1669" w:type="dxa"/>
            <w:tcBorders>
              <w:right w:val="single" w:color="auto" w:sz="4" w:space="0"/>
            </w:tcBorders>
            <w:vAlign w:val="center"/>
          </w:tcPr>
          <w:p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文艺研究，</w:t>
            </w:r>
          </w:p>
          <w:p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850" w:type="dxa"/>
            <w:vAlign w:val="center"/>
          </w:tcPr>
          <w:p>
            <w:pPr>
              <w:bidi w:val="0"/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有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3486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669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709" w:type="dxa"/>
          </w:tcPr>
          <w:p>
            <w:pPr>
              <w:widowControl/>
              <w:jc w:val="center"/>
            </w:pPr>
          </w:p>
        </w:tc>
        <w:tc>
          <w:tcPr>
            <w:tcW w:w="850" w:type="dxa"/>
          </w:tcPr>
          <w:p>
            <w:pPr>
              <w:widowControl/>
              <w:jc w:val="center"/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709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>
      <w:r>
        <w:rPr>
          <w:rFonts w:hint="eastAsia"/>
        </w:rPr>
        <w:t>注：人文社科类参考评审文件附件1-4填写，自然科学类参考附件1-5填写，刊物级别按A到F级填写。</w:t>
      </w:r>
    </w:p>
    <w:p/>
    <w:p/>
    <w:p/>
    <w:tbl>
      <w:tblPr>
        <w:tblStyle w:val="8"/>
        <w:tblpPr w:leftFromText="180" w:rightFromText="180" w:vertAnchor="text" w:horzAnchor="page" w:tblpX="1236" w:tblpY="185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006"/>
        <w:gridCol w:w="709"/>
        <w:gridCol w:w="850"/>
        <w:gridCol w:w="992"/>
        <w:gridCol w:w="851"/>
        <w:gridCol w:w="992"/>
        <w:gridCol w:w="992"/>
        <w:gridCol w:w="993"/>
        <w:gridCol w:w="7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747" w:type="dxa"/>
            <w:gridSpan w:val="10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三、出版学术著作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850" w:type="dxa"/>
            <w:vAlign w:val="center"/>
          </w:tcPr>
          <w:p>
            <w:r>
              <w:rPr>
                <w:rFonts w:hint="eastAsia"/>
              </w:rPr>
              <w:t>合（独）著译及排名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出版社和出版时间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CIP核字号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总字数（万字）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个人撰</w:t>
            </w:r>
          </w:p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写字数（万字）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检索页（有或无）</w:t>
            </w: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006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/>
        </w:tc>
      </w:tr>
    </w:tbl>
    <w:p>
      <w:r>
        <w:rPr>
          <w:rFonts w:hint="eastAsia"/>
        </w:rPr>
        <w:t>注：人文社科类参考评审文件附件1-4填写，自然科学类参考附件1-5填写，级别按A-C填写。</w:t>
      </w:r>
    </w:p>
    <w:p>
      <w:pPr>
        <w:widowControl/>
        <w:jc w:val="left"/>
      </w:pPr>
      <w:r>
        <w:br w:type="page"/>
      </w:r>
    </w:p>
    <w:p>
      <w:pPr>
        <w:widowControl/>
        <w:jc w:val="left"/>
      </w:pPr>
    </w:p>
    <w:p/>
    <w:tbl>
      <w:tblPr>
        <w:tblStyle w:val="8"/>
        <w:tblpPr w:leftFromText="180" w:rightFromText="180" w:vertAnchor="text" w:horzAnchor="page" w:tblpX="1242" w:tblpY="185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36"/>
        <w:gridCol w:w="1200"/>
        <w:gridCol w:w="1526"/>
        <w:gridCol w:w="850"/>
        <w:gridCol w:w="851"/>
        <w:gridCol w:w="992"/>
        <w:gridCol w:w="709"/>
        <w:gridCol w:w="7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7" w:type="dxa"/>
            <w:gridSpan w:val="9"/>
            <w:vAlign w:val="center"/>
          </w:tcPr>
          <w:p>
            <w:pPr>
              <w:ind w:firstLine="4081" w:firstLineChars="1936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四、科研成果奖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获奖成果名称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成果类别</w:t>
            </w:r>
          </w:p>
        </w:tc>
        <w:tc>
          <w:tcPr>
            <w:tcW w:w="1526" w:type="dxa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eastAsia="宋体"/>
              </w:rPr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等级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</w:t>
            </w:r>
          </w:p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第几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完成人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r>
        <w:rPr>
          <w:rFonts w:hint="eastAsia"/>
        </w:rPr>
        <w:t>注：人文社科类参考评审文件附件1-4填写，自然科学类参考附件1-5填写，成果类别按A级-C级填写。</w:t>
      </w:r>
    </w:p>
    <w:p/>
    <w:tbl>
      <w:tblPr>
        <w:tblStyle w:val="8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095"/>
        <w:gridCol w:w="2633"/>
        <w:gridCol w:w="1133"/>
        <w:gridCol w:w="754"/>
        <w:gridCol w:w="851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7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五、应用成果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采纳部门（或领导批示）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采纳时间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754" w:type="dxa"/>
          </w:tcPr>
          <w:p>
            <w:pPr>
              <w:widowControl/>
              <w:jc w:val="center"/>
            </w:pP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>
      <w:r>
        <w:rPr>
          <w:rFonts w:hint="eastAsia"/>
        </w:rPr>
        <w:t>注：人文社科类参考评审文件附件1-4填写，自然科学类参考附件1-5填写，级别按A-C填写。</w:t>
      </w:r>
    </w:p>
    <w:tbl>
      <w:tblPr>
        <w:tblStyle w:val="8"/>
        <w:tblpPr w:leftFromText="180" w:rightFromText="180" w:vertAnchor="text" w:horzAnchor="page" w:tblpX="1240" w:tblpY="185"/>
        <w:tblOverlap w:val="never"/>
        <w:tblW w:w="975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2997"/>
        <w:gridCol w:w="711"/>
        <w:gridCol w:w="851"/>
        <w:gridCol w:w="1275"/>
        <w:gridCol w:w="993"/>
        <w:gridCol w:w="850"/>
        <w:gridCol w:w="855"/>
        <w:gridCol w:w="7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753" w:type="dxa"/>
            <w:gridSpan w:val="9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六、知识产权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授权专利名称</w:t>
            </w:r>
          </w:p>
        </w:tc>
        <w:tc>
          <w:tcPr>
            <w:tcW w:w="71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等级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授权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第几发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明人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转让或实施情况</w:t>
            </w: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  <w:p/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11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851" w:type="dxa"/>
            <w:vAlign w:val="center"/>
          </w:tcPr>
          <w:p/>
        </w:tc>
        <w:tc>
          <w:tcPr>
            <w:tcW w:w="1275" w:type="dxa"/>
            <w:vAlign w:val="center"/>
          </w:tcPr>
          <w:p/>
        </w:tc>
        <w:tc>
          <w:tcPr>
            <w:tcW w:w="993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/>
        </w:tc>
      </w:tr>
    </w:tbl>
    <w:p>
      <w:r>
        <w:rPr>
          <w:rFonts w:hint="eastAsia"/>
        </w:rPr>
        <w:t>注：自然科学类参考附件1-5填写，等级按A-C填写。</w:t>
      </w:r>
    </w:p>
    <w:p/>
    <w:tbl>
      <w:tblPr>
        <w:tblStyle w:val="8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7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六、文艺创作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获奖名称</w:t>
            </w:r>
          </w:p>
        </w:tc>
        <w:tc>
          <w:tcPr>
            <w:tcW w:w="132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等级</w:t>
            </w: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获奖级别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油画作品《等候佳音》获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“不忘初心，抒写抗疫精神 2020年海南省教育系统公益美术作品大赛</w:t>
            </w:r>
          </w:p>
        </w:tc>
        <w:tc>
          <w:tcPr>
            <w:tcW w:w="132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省级</w:t>
            </w: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三等奖</w:t>
            </w:r>
          </w:p>
        </w:tc>
        <w:tc>
          <w:tcPr>
            <w:tcW w:w="1133" w:type="dxa"/>
            <w:vAlign w:val="center"/>
          </w:tcPr>
          <w:p>
            <w:pPr>
              <w:jc w:val="both"/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海南省文联1/1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2020.8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1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</w:p>
        </w:tc>
        <w:tc>
          <w:tcPr>
            <w:tcW w:w="132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both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</w:tbl>
    <w:p>
      <w:r>
        <w:rPr>
          <w:rFonts w:hint="eastAsia"/>
        </w:rPr>
        <w:t>注：人文社科类参考评审文件附件1-4填写，等级按A-C填写。</w:t>
      </w:r>
    </w:p>
    <w:p>
      <w:pPr>
        <w:widowControl/>
        <w:jc w:val="left"/>
      </w:pPr>
    </w:p>
    <w:tbl>
      <w:tblPr>
        <w:tblStyle w:val="8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977"/>
        <w:gridCol w:w="1559"/>
        <w:gridCol w:w="1689"/>
        <w:gridCol w:w="928"/>
        <w:gridCol w:w="1211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9781" w:type="dxa"/>
            <w:gridSpan w:val="7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七、科技成果转化（经费）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项目（成果）名称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到账经费（万元）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/>
          <w:p/>
        </w:tc>
        <w:tc>
          <w:tcPr>
            <w:tcW w:w="2977" w:type="dxa"/>
            <w:vAlign w:val="center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1689" w:type="dxa"/>
            <w:vAlign w:val="center"/>
          </w:tcPr>
          <w:p/>
        </w:tc>
        <w:tc>
          <w:tcPr>
            <w:tcW w:w="928" w:type="dxa"/>
            <w:vAlign w:val="center"/>
          </w:tcPr>
          <w:p/>
        </w:tc>
        <w:tc>
          <w:tcPr>
            <w:tcW w:w="1211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</w:tbl>
    <w:p>
      <w:r>
        <w:rPr>
          <w:rFonts w:hint="eastAsia"/>
        </w:rPr>
        <w:t>注：参考附件1-5填写。</w:t>
      </w:r>
    </w:p>
    <w:p>
      <w:pPr>
        <w:widowControl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widowControl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widowControl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双师型教师实践应用能力评价计分汇总表</w:t>
      </w:r>
    </w:p>
    <w:tbl>
      <w:tblPr>
        <w:tblStyle w:val="8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7"/>
        <w:gridCol w:w="1830"/>
        <w:gridCol w:w="1418"/>
        <w:gridCol w:w="976"/>
        <w:gridCol w:w="1408"/>
        <w:gridCol w:w="14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在企事业单位工作分值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社会服务效益分值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个人申报得分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申报人签名</w:t>
            </w:r>
          </w:p>
        </w:tc>
        <w:tc>
          <w:tcPr>
            <w:tcW w:w="4655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>
      <w:pPr>
        <w:widowControl/>
        <w:spacing w:line="600" w:lineRule="auto"/>
        <w:jc w:val="center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color w:val="000000"/>
          <w:kern w:val="0"/>
          <w:szCs w:val="21"/>
        </w:rPr>
        <w:t>双师型教师职务任职资格评审实践应用能力评价计分表</w:t>
      </w:r>
    </w:p>
    <w:tbl>
      <w:tblPr>
        <w:tblStyle w:val="8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601"/>
        <w:gridCol w:w="1232"/>
        <w:gridCol w:w="1232"/>
        <w:gridCol w:w="1232"/>
        <w:gridCol w:w="1232"/>
        <w:gridCol w:w="12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职业资格名称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实施部门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（单位）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资格类别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3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spacing w:before="156" w:beforeLines="50"/>
        <w:jc w:val="left"/>
        <w:textAlignment w:val="center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注：参考评审文件附件1-7表1填写，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国家人力资源和社会保障部发布的《国家职业资格目录》实行动态调整，专业技术人员职业资格计分以获得资格当年的目录为准。双师型教师在本专业技术工作外只计算一项专技技能，且与在教学岗位从事的专业技术工作密切关联。</w:t>
      </w:r>
    </w:p>
    <w:p>
      <w:pPr>
        <w:widowControl/>
        <w:jc w:val="left"/>
      </w:pPr>
    </w:p>
    <w:p>
      <w:pPr>
        <w:widowControl/>
        <w:spacing w:line="60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hint="eastAsia" w:cs="黑体" w:asciiTheme="minorEastAsia" w:hAnsiTheme="minorEastAsia"/>
          <w:b/>
          <w:color w:val="000000"/>
          <w:kern w:val="0"/>
          <w:szCs w:val="21"/>
        </w:rPr>
        <w:t>经学校批准在企业、行政事业单位从事与本专业相关的兼职、在职创业、离岗创业工作的教师计分表</w:t>
      </w:r>
    </w:p>
    <w:tbl>
      <w:tblPr>
        <w:tblStyle w:val="8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指标一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指标二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指标三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3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spacing w:before="156" w:beforeLines="50"/>
        <w:jc w:val="left"/>
        <w:textAlignment w:val="center"/>
        <w:rPr>
          <w:rFonts w:cs="Calibri" w:asciiTheme="minorEastAsia" w:hAnsiTheme="minorEastAsia"/>
          <w:spacing w:val="2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注：</w:t>
      </w:r>
      <w:r>
        <w:rPr>
          <w:rFonts w:hint="eastAsia" w:asciiTheme="minorEastAsia" w:hAnsiTheme="minorEastAsia"/>
          <w:szCs w:val="21"/>
        </w:rPr>
        <w:t>参考评审文件附件1-7表2填写，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高级管理者是指企业总部的部门经理、副经理以及一级分公司总经理、副总经理等，由所在单位开具相关证明；企业法定代表人，须出具工商局开具的证明；缴税额度须出具税务机关开具的缴税证明。</w:t>
      </w:r>
    </w:p>
    <w:p>
      <w:pPr>
        <w:widowControl/>
        <w:spacing w:line="48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社会服务效益（经费）</w:t>
      </w:r>
    </w:p>
    <w:tbl>
      <w:tblPr>
        <w:tblStyle w:val="8"/>
        <w:tblW w:w="988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1842"/>
        <w:gridCol w:w="1276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指标说明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科类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金额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Calibri" w:asciiTheme="minorEastAsia" w:hAnsiTheme="minorEastAsia"/>
                <w:spacing w:val="2"/>
                <w:kern w:val="0"/>
                <w:szCs w:val="21"/>
              </w:rPr>
              <w:t>人文社科类每1万元计10分，自然科学类每3万元计10分，总分按折算比例进行累计。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Theme="minorEastAsia" w:hAnsiTheme="minorEastAsia"/>
          <w:szCs w:val="21"/>
        </w:rPr>
      </w:pPr>
    </w:p>
    <w:p>
      <w:pPr>
        <w:widowControl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申报者各项能力积分汇总表</w:t>
      </w:r>
    </w:p>
    <w:tbl>
      <w:tblPr>
        <w:tblStyle w:val="8"/>
        <w:tblW w:w="988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134"/>
        <w:gridCol w:w="1418"/>
        <w:gridCol w:w="1558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教育教育能力分值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科研创新能力分值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总分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申报人或审核者签字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教师本人申报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160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1260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二级学院审核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职能部门审核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hint="eastAsia" w:cs="仿宋" w:asciiTheme="minorEastAsia" w:hAnsiTheme="minorEastAsia"/>
          <w:color w:val="000000"/>
          <w:kern w:val="1"/>
          <w:szCs w:val="21"/>
        </w:rPr>
        <w:t>注：教学为主型教育教学能力值按70%计入总分，科研创新能力分值按30%计入总分；教学科研型教育教学能力分值按50%计入总分，科研创新能力分值按50%计入总分；双师型教育教学能力分值按70%计入总分，实践应用能力分值按20%计入总分，科研创新能力分值按10%计入总分。</w:t>
      </w:r>
    </w:p>
    <w:p/>
    <w:p>
      <w:pPr>
        <w:widowControl/>
        <w:jc w:val="left"/>
      </w:pPr>
      <w:r>
        <w:br w:type="page"/>
      </w:r>
    </w:p>
    <w:p>
      <w:pPr>
        <w:widowControl/>
        <w:jc w:val="left"/>
      </w:pPr>
    </w:p>
    <w:tbl>
      <w:tblPr>
        <w:tblStyle w:val="8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85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本人专业技术工作述评（限1800字）</w:t>
            </w: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0" w:hRule="atLeast"/>
        </w:trPr>
        <w:tc>
          <w:tcPr>
            <w:tcW w:w="9854" w:type="dxa"/>
          </w:tcPr>
          <w:p>
            <w:pPr>
              <w:rPr>
                <w:rFonts w:hint="eastAsia"/>
              </w:rPr>
            </w:pPr>
          </w:p>
          <w:p>
            <w:pPr>
              <w:pStyle w:val="2"/>
              <w:spacing w:line="24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一、个人基本情况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吴玲，女，1982年11月10日生，</w:t>
            </w:r>
            <w:r>
              <w:rPr>
                <w:rFonts w:hint="eastAsia"/>
                <w:sz w:val="24"/>
                <w:lang w:eastAsia="zh-CN"/>
              </w:rPr>
              <w:t>中西美术比较研究方向博士在读</w:t>
            </w:r>
            <w:r>
              <w:rPr>
                <w:rFonts w:hint="eastAsia"/>
                <w:sz w:val="24"/>
              </w:rPr>
              <w:t>。中共党员，现任海南师范大学美术学院，油画教师</w:t>
            </w:r>
            <w:r>
              <w:rPr>
                <w:rFonts w:hint="eastAsia"/>
                <w:sz w:val="24"/>
                <w:lang w:eastAsia="zh-CN"/>
              </w:rPr>
              <w:t>，美术系副主任。</w:t>
            </w:r>
            <w:r>
              <w:rPr>
                <w:rFonts w:hint="eastAsia"/>
                <w:sz w:val="24"/>
              </w:rPr>
              <w:t>海南省女画家协会</w:t>
            </w:r>
            <w:r>
              <w:rPr>
                <w:rFonts w:hint="eastAsia"/>
                <w:sz w:val="24"/>
                <w:lang w:eastAsia="zh-CN"/>
              </w:rPr>
              <w:t>副主席、</w:t>
            </w:r>
            <w:r>
              <w:rPr>
                <w:rFonts w:hint="eastAsia"/>
                <w:sz w:val="24"/>
              </w:rPr>
              <w:t>海南省美术家协会会员、海南当代书画艺术协会理事。主要担任本科生油画人物写生、油画风景写生、</w:t>
            </w:r>
            <w:r>
              <w:rPr>
                <w:rFonts w:hint="eastAsia"/>
                <w:sz w:val="24"/>
                <w:lang w:eastAsia="zh-CN"/>
              </w:rPr>
              <w:t>具象油画研究、</w:t>
            </w:r>
            <w:r>
              <w:rPr>
                <w:rFonts w:hint="eastAsia"/>
                <w:sz w:val="24"/>
              </w:rPr>
              <w:t>素描人物、色彩静物等课程的教学工作。同时完成大量的油画人物、油画风景的创作</w:t>
            </w:r>
            <w:r>
              <w:rPr>
                <w:rFonts w:hint="eastAsia"/>
                <w:sz w:val="24"/>
                <w:lang w:eastAsia="zh-CN"/>
              </w:rPr>
              <w:t>、美术理论研究</w:t>
            </w:r>
            <w:r>
              <w:rPr>
                <w:rFonts w:hint="eastAsia"/>
                <w:sz w:val="24"/>
              </w:rPr>
              <w:t>。身体状优越，常年高质量，高数量完成工作量。</w:t>
            </w:r>
          </w:p>
          <w:p>
            <w:pPr>
              <w:spacing w:line="360" w:lineRule="auto"/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、学历</w:t>
            </w:r>
            <w:r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  <w:t>、资历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2005年毕业于海南师范大学美术学专业，本科毕业，         获学士学位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2015年毕业于海南师范大学美术学专业，硕士研究生毕业，   获硕士学位</w:t>
            </w:r>
          </w:p>
          <w:p>
            <w:pPr>
              <w:spacing w:line="360" w:lineRule="auto"/>
              <w:ind w:firstLine="480" w:firstLineChars="200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2020年9月至今就读于陕西师范大学 中西美术比较研究方向博士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研修：</w:t>
            </w:r>
            <w:r>
              <w:rPr>
                <w:rFonts w:hint="eastAsia"/>
                <w:sz w:val="24"/>
              </w:rPr>
              <w:t>2014年7月~8月，赴意大利佛罗伦萨大学研修</w:t>
            </w:r>
          </w:p>
          <w:p>
            <w:pPr>
              <w:spacing w:line="360" w:lineRule="auto"/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2016年7月~8月，参加杨诚风景油画写生与创作研修班</w:t>
            </w:r>
          </w:p>
          <w:p>
            <w:pPr>
              <w:spacing w:line="360" w:lineRule="auto"/>
              <w:ind w:firstLine="482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资历：</w:t>
            </w:r>
            <w:r>
              <w:rPr>
                <w:rFonts w:hint="eastAsia"/>
                <w:sz w:val="24"/>
                <w:lang w:val="en-US" w:eastAsia="zh-CN"/>
              </w:rPr>
              <w:t>2017年12月获高校讲师资格</w:t>
            </w:r>
          </w:p>
          <w:p>
            <w:pPr>
              <w:spacing w:line="360" w:lineRule="auto"/>
              <w:ind w:firstLine="1200" w:firstLineChars="5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2016年12月获三级美术师资格</w:t>
            </w:r>
          </w:p>
          <w:p>
            <w:pPr>
              <w:pStyle w:val="2"/>
              <w:spacing w:line="240" w:lineRule="exact"/>
              <w:rPr>
                <w:rFonts w:hint="eastAsia" w:ascii="黑体" w:hAnsi="黑体" w:eastAsia="黑体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三、考核</w:t>
            </w:r>
          </w:p>
          <w:p>
            <w:pPr>
              <w:spacing w:line="360" w:lineRule="auto"/>
              <w:ind w:firstLine="720" w:firstLineChars="3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年称职  201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年称职  201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年称职   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eastAsia="zh-CN"/>
              </w:rPr>
              <w:t>优秀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合格</w:t>
            </w:r>
          </w:p>
          <w:p>
            <w:pPr>
              <w:spacing w:line="360" w:lineRule="auto"/>
              <w:ind w:firstLine="960" w:firstLineChars="4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2020年师德考核优秀</w:t>
            </w:r>
          </w:p>
          <w:p>
            <w:pPr>
              <w:pStyle w:val="2"/>
              <w:spacing w:line="240" w:lineRule="exact"/>
              <w:rPr>
                <w:rFonts w:hint="eastAsia" w:ascii="黑体" w:hAnsi="黑体" w:eastAsia="黑体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四、德育和班主任工作情况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担任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2015、</w:t>
            </w:r>
            <w:r>
              <w:rPr>
                <w:rFonts w:hint="eastAsia"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级绘画班班主任工作，坚持以爱国主义、集体主义、社会主义教育为主线，以行为规范、生活规范、学习规范为重点，积极开展各类主题教育活动，工作上服从安排，认真负责，踏实肯干，讲求实效。凡事积极主动，不怕苦，不怕累</w:t>
            </w:r>
            <w:r>
              <w:rPr>
                <w:rFonts w:hint="eastAsia" w:ascii="宋体" w:hAnsi="宋体"/>
                <w:sz w:val="24"/>
                <w:lang w:eastAsia="zh-CN"/>
              </w:rPr>
              <w:t>。长期对所带班级进行义务考研辅导，</w:t>
            </w:r>
            <w:r>
              <w:rPr>
                <w:rFonts w:hint="eastAsia" w:ascii="宋体" w:hAnsi="宋体"/>
                <w:sz w:val="24"/>
              </w:rPr>
              <w:t>成绩突出</w:t>
            </w:r>
            <w:r>
              <w:rPr>
                <w:rFonts w:hint="eastAsia" w:ascii="宋体" w:hAnsi="宋体"/>
                <w:sz w:val="24"/>
                <w:lang w:eastAsia="zh-CN"/>
              </w:rPr>
              <w:t>，所担任班主任的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2015级绘画班已有6人考上国内外名校研究生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教学中对学生耐心细致，关心爱护学生的成长，传师授业解惑。指导学生从更高的视角，提高专业能力和创作能力。在授课的过程中，指导学生规划自己的专业发展目标，以资让学生在学习专业的同时，有更好的发展。</w:t>
            </w:r>
          </w:p>
          <w:p>
            <w:pPr>
              <w:pStyle w:val="2"/>
              <w:spacing w:line="240" w:lineRule="exact"/>
              <w:rPr>
                <w:rFonts w:hint="eastAsia" w:ascii="黑体" w:hAnsi="黑体" w:eastAsia="黑体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五、科研业绩情况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科研能力突出，能从事较高水平的绘画创作和理论研究，在专业研究上，勤于专研，科研成果论文成果丰硕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发表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A&amp;hci收录期刊论文1</w:t>
            </w:r>
            <w:r>
              <w:rPr>
                <w:rFonts w:hint="eastAsia" w:ascii="宋体" w:hAnsi="宋体"/>
                <w:sz w:val="24"/>
              </w:rPr>
              <w:t>篇，</w:t>
            </w:r>
            <w:r>
              <w:rPr>
                <w:rFonts w:hint="eastAsia" w:ascii="宋体" w:hAnsi="宋体"/>
                <w:sz w:val="24"/>
                <w:lang w:eastAsia="zh-CN"/>
              </w:rPr>
              <w:t>作品在艺术类顶级期刊发表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2版4幅</w:t>
            </w:r>
            <w:r>
              <w:rPr>
                <w:rFonts w:hint="eastAsia" w:ascii="宋体" w:hAnsi="宋体"/>
                <w:sz w:val="24"/>
              </w:rPr>
              <w:t>。完成美术创作</w:t>
            </w:r>
            <w:r>
              <w:rPr>
                <w:rFonts w:hint="eastAsia" w:ascii="宋体" w:hAnsi="宋体"/>
                <w:sz w:val="24"/>
                <w:lang w:eastAsia="zh-CN"/>
              </w:rPr>
              <w:t>多</w:t>
            </w:r>
            <w:r>
              <w:rPr>
                <w:rFonts w:hint="eastAsia" w:ascii="宋体" w:hAnsi="宋体"/>
                <w:sz w:val="24"/>
              </w:rPr>
              <w:t>幅，其中获</w:t>
            </w:r>
            <w:r>
              <w:rPr>
                <w:rFonts w:hint="eastAsia" w:ascii="宋体" w:hAnsi="宋体"/>
                <w:sz w:val="24"/>
                <w:lang w:eastAsia="zh-CN"/>
              </w:rPr>
              <w:t>省级三等奖</w:t>
            </w:r>
            <w:r>
              <w:rPr>
                <w:rFonts w:hint="eastAsia" w:ascii="宋体" w:hAnsi="宋体"/>
                <w:sz w:val="24"/>
              </w:rPr>
              <w:t>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次。</w:t>
            </w:r>
            <w:r>
              <w:rPr>
                <w:rFonts w:hint="eastAsia" w:ascii="宋体" w:hAnsi="宋体"/>
                <w:sz w:val="24"/>
                <w:lang w:eastAsia="zh-CN"/>
              </w:rPr>
              <w:t>具体如下：</w:t>
            </w:r>
          </w:p>
          <w:p>
            <w:pPr>
              <w:ind w:right="-109" w:rightChars="-52" w:firstLine="241" w:firstLineChars="100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1、B类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  <w:lang w:eastAsia="zh-CN"/>
              </w:rPr>
              <w:t>期刊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成果：（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项）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①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A&amp;hci收录</w:t>
            </w:r>
            <w:r>
              <w:rPr>
                <w:rFonts w:hint="eastAsia" w:ascii="宋体" w:hAnsi="宋体"/>
                <w:sz w:val="24"/>
              </w:rPr>
              <w:t>期刊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：</w:t>
            </w:r>
            <w:r>
              <w:rPr>
                <w:rFonts w:hint="eastAsia" w:ascii="宋体" w:hAnsi="宋体"/>
                <w:sz w:val="24"/>
              </w:rPr>
              <w:t>论文《Aesthetic expression and oil painting school in Chinese-style oil painting 》</w:t>
            </w:r>
            <w:r>
              <w:rPr>
                <w:rFonts w:hint="eastAsia" w:ascii="宋体" w:hAnsi="宋体"/>
                <w:sz w:val="24"/>
                <w:lang w:eastAsia="zh-CN"/>
              </w:rPr>
              <w:t>（中国油画的审美表现与油画流派）</w:t>
            </w:r>
            <w:r>
              <w:rPr>
                <w:rFonts w:hint="eastAsia" w:ascii="宋体" w:hAnsi="宋体"/>
                <w:sz w:val="24"/>
              </w:rPr>
              <w:t>发表于《CONVIVIUM》201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.10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</w:rPr>
              <w:t>②</w:t>
            </w:r>
            <w:r>
              <w:rPr>
                <w:rFonts w:hint="eastAsia" w:ascii="宋体" w:hAnsi="宋体"/>
                <w:sz w:val="24"/>
                <w:lang w:eastAsia="zh-CN"/>
              </w:rPr>
              <w:t>顶级期刊：</w:t>
            </w:r>
            <w:r>
              <w:rPr>
                <w:rFonts w:hint="eastAsia" w:ascii="宋体" w:hAnsi="宋体"/>
                <w:sz w:val="24"/>
              </w:rPr>
              <w:t>油画作品《巍巍山石》、《峡谷之下》、《德夯盛夏》、《德夯盛景》2版4幅发表于《</w:t>
            </w:r>
            <w:r>
              <w:rPr>
                <w:rFonts w:hint="eastAsia" w:ascii="宋体" w:hAnsi="宋体"/>
                <w:sz w:val="24"/>
                <w:lang w:eastAsia="zh-CN"/>
              </w:rPr>
              <w:t>文艺研究</w:t>
            </w:r>
            <w:r>
              <w:rPr>
                <w:rFonts w:hint="eastAsia" w:ascii="宋体" w:hAnsi="宋体"/>
                <w:sz w:val="24"/>
              </w:rPr>
              <w:t>》20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  <w:p>
            <w:pPr>
              <w:ind w:right="-109" w:rightChars="-52" w:firstLine="241" w:firstLineChars="100"/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2、艺术创作类成果及获奖：（1项）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油画作品《</w:t>
            </w:r>
            <w:r>
              <w:rPr>
                <w:rFonts w:hint="eastAsia" w:ascii="宋体" w:hAnsi="宋体"/>
                <w:sz w:val="24"/>
                <w:lang w:eastAsia="zh-CN"/>
              </w:rPr>
              <w:t>等候佳音</w:t>
            </w:r>
            <w:r>
              <w:rPr>
                <w:rFonts w:hint="eastAsia" w:ascii="宋体" w:hAnsi="宋体"/>
                <w:sz w:val="24"/>
              </w:rPr>
              <w:t>》</w:t>
            </w:r>
            <w:r>
              <w:rPr>
                <w:rFonts w:hint="eastAsia" w:ascii="宋体" w:hAnsi="宋体"/>
                <w:sz w:val="24"/>
                <w:lang w:eastAsia="zh-CN"/>
              </w:rPr>
              <w:t>获</w:t>
            </w:r>
            <w:r>
              <w:rPr>
                <w:rFonts w:hint="eastAsia" w:ascii="宋体" w:hAnsi="宋体"/>
                <w:sz w:val="24"/>
              </w:rPr>
              <w:t>“不忘初心，抒写抗疫精神 2020年海南省教育系统公益美术作品大赛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，三等奖，主办：海南省教育厅、海南省文联，2020.8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pStyle w:val="2"/>
              <w:spacing w:line="240" w:lineRule="exact"/>
              <w:rPr>
                <w:rFonts w:hint="eastAsia" w:ascii="黑体" w:hAnsi="黑体" w:eastAsia="黑体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六、教学教研情况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自担任现职以来一直工作在教学的第一线，主要进行美术专业基础教学和油画专业教学工作，担任了素描基础、素描人物、色彩基础、油画人物，油画毕业创作，毕业论文指导等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课程的教学，近年来，担任多门课程教学，年均授课278学时，课程课堂教学评估均为“优秀”。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申报获批校级教改项目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1项。2019、2020年，指导学生参加学科竞赛4次，获海南省教育厅主办的美术作品比赛一等奖1次，二等奖1次，优秀奖1次。所指导学术参加海南省文联主办的美术作品展入选1次。具体如下：</w:t>
            </w:r>
          </w:p>
          <w:p>
            <w:pPr>
              <w:ind w:right="-109" w:rightChars="-52" w:firstLine="482" w:firstLineChars="200"/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指导学生美术作品获奖、入选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油画作品《哀悼白衣天使》获“不忘初心，抒写抗疫精神 2020年海南省教育系统公益美术作品大赛 省级 一等奖 1/1 海南省教育厅</w:t>
            </w:r>
            <w:r>
              <w:rPr>
                <w:rFonts w:hint="eastAsia"/>
                <w:sz w:val="24"/>
                <w:szCs w:val="24"/>
                <w:lang w:eastAsia="zh-CN"/>
              </w:rPr>
              <w:t>、海南省文联</w:t>
            </w:r>
            <w:r>
              <w:rPr>
                <w:rFonts w:hint="eastAsia"/>
                <w:sz w:val="24"/>
                <w:szCs w:val="24"/>
              </w:rPr>
              <w:t xml:space="preserve"> 2020.8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油画作品《面罩下的天使》获海南省第七届大学生艺术展演 二等奖 海南省教育厅 2020.12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油画作品《新.开门七事》获海南省第七届大学生艺术展演 优秀奖 海南省教育厅 2020.12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油画作品《一别.童年》</w:t>
            </w:r>
            <w:r>
              <w:rPr>
                <w:rFonts w:hint="eastAsia"/>
                <w:sz w:val="24"/>
                <w:szCs w:val="24"/>
                <w:lang w:eastAsia="zh-CN"/>
              </w:rPr>
              <w:t>第六届海南省美术作品展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入选 </w:t>
            </w:r>
            <w:r>
              <w:rPr>
                <w:rFonts w:hint="eastAsia"/>
                <w:sz w:val="24"/>
                <w:szCs w:val="24"/>
                <w:lang w:eastAsia="zh-CN"/>
              </w:rPr>
              <w:t>海南省文联、</w:t>
            </w:r>
            <w:r>
              <w:rPr>
                <w:rFonts w:hint="eastAsia"/>
                <w:sz w:val="24"/>
                <w:szCs w:val="24"/>
              </w:rPr>
              <w:t>海南省美术家协会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2019.8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被评为</w:t>
            </w:r>
            <w:r>
              <w:rPr>
                <w:rFonts w:hint="eastAsia"/>
                <w:sz w:val="24"/>
                <w:szCs w:val="24"/>
              </w:rPr>
              <w:t>海南省第七届大学生艺术展演</w:t>
            </w:r>
            <w:r>
              <w:rPr>
                <w:rFonts w:hint="eastAsia"/>
                <w:sz w:val="24"/>
                <w:szCs w:val="24"/>
                <w:lang w:eastAsia="zh-CN"/>
              </w:rPr>
              <w:t>，优秀指导教师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2020.12</w:t>
            </w:r>
          </w:p>
          <w:p>
            <w:r>
              <w:rPr>
                <w:rFonts w:hint="eastAsia"/>
              </w:rPr>
              <w:t>本人承诺：所提供的个人信息和证明材料真实准确，对因提供有关信息、证件不实或违反有关规定造成的后果，责任自负。</w:t>
            </w:r>
          </w:p>
          <w:p/>
          <w:p>
            <w:pPr>
              <w:ind w:firstLine="6090" w:firstLineChars="2900"/>
              <w:jc w:val="right"/>
            </w:pPr>
            <w:r>
              <w:rPr>
                <w:rFonts w:hint="eastAsia"/>
              </w:rPr>
              <w:t xml:space="preserve">                                                       签名：                   年   月   日</w:t>
            </w:r>
          </w:p>
        </w:tc>
      </w:tr>
    </w:tbl>
    <w:p/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教师系列教学、科研业绩水平鉴定意见表</w:t>
      </w:r>
    </w:p>
    <w:tbl>
      <w:tblPr>
        <w:tblStyle w:val="8"/>
        <w:tblW w:w="974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717"/>
        <w:gridCol w:w="1543"/>
        <w:gridCol w:w="1417"/>
        <w:gridCol w:w="34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吴玲</w:t>
            </w: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所在学院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美术学院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申报专业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美术学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申报资格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副教授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教学业绩水平鉴定意见</w:t>
            </w:r>
          </w:p>
        </w:tc>
        <w:tc>
          <w:tcPr>
            <w:tcW w:w="8788" w:type="dxa"/>
            <w:gridSpan w:val="5"/>
          </w:tcPr>
          <w:p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请根据《条件》中相应的教学业绩条件1及申报人的教学业绩进行鉴定：</w:t>
            </w:r>
          </w:p>
          <w:p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教学鉴定内容：吴玲老师教学理念先进，教学方法突出，教学基本功扎实，教学态度严禁，能够承担所授课程全部内容，其教学课时量已远远超出学校规定的180学时每年，任现职以来教学评估均为优秀，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任现职期间已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承担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一届以上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本科毕业论文指导工作，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一届以上本科毕业实习指导工作，教学成绩显著，符合申报条件，拟同意吴玲破格申报教学与科研并重型副教授。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科研业绩水平鉴定意见</w:t>
            </w:r>
          </w:p>
        </w:tc>
        <w:tc>
          <w:tcPr>
            <w:tcW w:w="8788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请根据《条件》中相应的科研业绩条件及申报人的科研业绩进行鉴定：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依据《海南师范大学高校教师系列专业技术职务评审管理办法》（海师办〔2021〕87号文规定，经鉴定审核，吴玲 同志的申报材料真实完整，并经 2022年3月3日至3月9日，并经 2022年3月15日至3月21日，公示2次无异议，同意推荐其参评 副教授（教学科研型）专业技术资格职称。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二级学院职称评审推荐工作委员会成员签名：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ind w:firstLine="3600" w:firstLineChars="1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日期：          年    月    日</w:t>
            </w:r>
          </w:p>
          <w:p>
            <w:pPr>
              <w:spacing w:line="360" w:lineRule="exact"/>
              <w:ind w:firstLine="3600" w:firstLineChars="1200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注：只对申报教授、副教授人员书写鉴定意见。</w:t>
      </w:r>
    </w:p>
    <w:p/>
    <w:tbl>
      <w:tblPr>
        <w:tblStyle w:val="7"/>
        <w:tblW w:w="9888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二级学院职称评审推荐工作委员会审核推荐意见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材料审核人：              学院院长签字（盖章）：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代 表 性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成果名称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代表性成果1名称：A&amp;hci收录论文：Aesthetic Expression and Oil Painting School in Chinese-style Oil Painting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（中国油画的审美表现与油画流派）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发表于：CONVIVIUM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代表性成果2名称：B级发表成果：顶级期刊：《文艺研究》发表油画作品《巍巍山石》、《峡谷之下》、《德夯盛夏》、《德夯盛景》等2版4幅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评价结果</w:t>
            </w:r>
          </w:p>
        </w:tc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优秀    票，良好    票，合格     票，不合格     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学校职称办预审意见：</w:t>
            </w:r>
            <w:r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60" w:lineRule="exact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申报人答辨情况：</w:t>
            </w:r>
            <w:r>
              <w:rPr>
                <w:kern w:val="0"/>
              </w:rPr>
              <w:t xml:space="preserve"> 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                                  年    月    日</w:t>
            </w:r>
          </w:p>
          <w:p>
            <w:pPr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>
            <w:pPr>
              <w:pStyle w:val="11"/>
              <w:rPr>
                <w:kern w:val="0"/>
              </w:rPr>
            </w:pPr>
          </w:p>
          <w:p>
            <w:pPr>
              <w:pStyle w:val="11"/>
              <w:rPr>
                <w:kern w:val="0"/>
              </w:rPr>
            </w:pPr>
          </w:p>
          <w:p>
            <w:pPr>
              <w:pStyle w:val="11"/>
              <w:rPr>
                <w:kern w:val="0"/>
              </w:rPr>
            </w:pPr>
          </w:p>
          <w:p>
            <w:pPr>
              <w:pStyle w:val="11"/>
              <w:rPr>
                <w:kern w:val="0"/>
              </w:rPr>
            </w:pPr>
          </w:p>
          <w:p>
            <w:pPr>
              <w:pStyle w:val="11"/>
              <w:rPr>
                <w:kern w:val="0"/>
              </w:rPr>
            </w:pPr>
          </w:p>
          <w:p>
            <w:pPr>
              <w:pStyle w:val="11"/>
              <w:rPr>
                <w:kern w:val="0"/>
              </w:rPr>
            </w:pPr>
          </w:p>
          <w:p>
            <w:pPr>
              <w:pStyle w:val="11"/>
              <w:rPr>
                <w:kern w:val="0"/>
              </w:rPr>
            </w:pPr>
          </w:p>
          <w:p>
            <w:pPr>
              <w:pStyle w:val="11"/>
              <w:rPr>
                <w:kern w:val="0"/>
              </w:rPr>
            </w:pPr>
          </w:p>
          <w:p>
            <w:pPr>
              <w:pStyle w:val="11"/>
              <w:rPr>
                <w:kern w:val="0"/>
              </w:rPr>
            </w:pPr>
          </w:p>
          <w:p>
            <w:pPr>
              <w:widowControl/>
              <w:spacing w:line="520" w:lineRule="atLeast"/>
              <w:ind w:right="840"/>
              <w:jc w:val="left"/>
              <w:rPr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专家签名：                                </w:t>
            </w:r>
            <w:r>
              <w:rPr>
                <w:rFonts w:hint="eastAsia"/>
                <w:kern w:val="0"/>
              </w:rPr>
              <w:t xml:space="preserve">                             年    月    日</w:t>
            </w:r>
          </w:p>
          <w:p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/>
    <w:p>
      <w:pPr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Calibri" w:hAnsi="Calibri" w:eastAsia="黑体" w:cs="Times New Roman"/>
          <w:sz w:val="32"/>
          <w:szCs w:val="32"/>
        </w:rPr>
        <w:t>评  审  审  批  意  见</w:t>
      </w:r>
    </w:p>
    <w:tbl>
      <w:tblPr>
        <w:tblStyle w:val="7"/>
        <w:tblW w:w="99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38" w:type="dxa"/>
            <w:vMerge w:val="restart"/>
            <w:textDirection w:val="tbRlV"/>
            <w:vAlign w:val="center"/>
          </w:tcPr>
          <w:p>
            <w:pPr>
              <w:ind w:left="113" w:leftChars="54" w:right="113"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180" w:firstLineChars="100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6195" w:firstLineChars="29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ind w:firstLine="420" w:firstLineChars="200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92297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13125"/>
      <w:docPartObj>
        <w:docPartGallery w:val="autotext"/>
      </w:docPartObj>
    </w:sdtPr>
    <w:sdtContent>
      <w:sdt>
        <w:sdtPr>
          <w:id w:val="19013124"/>
          <w:docPartObj>
            <w:docPartGallery w:val="autotext"/>
          </w:docPartObj>
        </w:sdtPr>
        <w:sdtContent>
          <w:p>
            <w:pPr>
              <w:pStyle w:val="4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4C3AF2"/>
    <w:multiLevelType w:val="singleLevel"/>
    <w:tmpl w:val="364C3A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N2Y5YjhmNDRiZTFmOTI5NjY4MjQ0ZGVmMzQwNDQifQ=="/>
  </w:docVars>
  <w:rsids>
    <w:rsidRoot w:val="0033126B"/>
    <w:rsid w:val="000077C7"/>
    <w:rsid w:val="000204C4"/>
    <w:rsid w:val="0002075C"/>
    <w:rsid w:val="00024587"/>
    <w:rsid w:val="00035ADA"/>
    <w:rsid w:val="00050B41"/>
    <w:rsid w:val="00052874"/>
    <w:rsid w:val="000734BB"/>
    <w:rsid w:val="000835E5"/>
    <w:rsid w:val="00086C19"/>
    <w:rsid w:val="00091D39"/>
    <w:rsid w:val="00093E8E"/>
    <w:rsid w:val="000A1C4F"/>
    <w:rsid w:val="000A53B5"/>
    <w:rsid w:val="000A6447"/>
    <w:rsid w:val="000B25F1"/>
    <w:rsid w:val="000B5BC8"/>
    <w:rsid w:val="000B7E3F"/>
    <w:rsid w:val="000C7246"/>
    <w:rsid w:val="000E1FCC"/>
    <w:rsid w:val="000E777B"/>
    <w:rsid w:val="000F2B39"/>
    <w:rsid w:val="00100416"/>
    <w:rsid w:val="00102860"/>
    <w:rsid w:val="001034FB"/>
    <w:rsid w:val="00106765"/>
    <w:rsid w:val="00110033"/>
    <w:rsid w:val="001152EC"/>
    <w:rsid w:val="00123022"/>
    <w:rsid w:val="0012343B"/>
    <w:rsid w:val="0012740F"/>
    <w:rsid w:val="0012753C"/>
    <w:rsid w:val="00136E7A"/>
    <w:rsid w:val="00160D6D"/>
    <w:rsid w:val="00163F01"/>
    <w:rsid w:val="001650A1"/>
    <w:rsid w:val="00171343"/>
    <w:rsid w:val="00187EAB"/>
    <w:rsid w:val="00192A61"/>
    <w:rsid w:val="001937B2"/>
    <w:rsid w:val="001937B4"/>
    <w:rsid w:val="001B0A30"/>
    <w:rsid w:val="001B2C61"/>
    <w:rsid w:val="001B77DE"/>
    <w:rsid w:val="001C4443"/>
    <w:rsid w:val="001D2597"/>
    <w:rsid w:val="001E1E38"/>
    <w:rsid w:val="00211798"/>
    <w:rsid w:val="00226AC5"/>
    <w:rsid w:val="002270A7"/>
    <w:rsid w:val="002326D9"/>
    <w:rsid w:val="00243159"/>
    <w:rsid w:val="00247B30"/>
    <w:rsid w:val="00257618"/>
    <w:rsid w:val="00271356"/>
    <w:rsid w:val="002859E6"/>
    <w:rsid w:val="00295BBE"/>
    <w:rsid w:val="002B5D77"/>
    <w:rsid w:val="002C2E4D"/>
    <w:rsid w:val="002E42F6"/>
    <w:rsid w:val="002F1EC4"/>
    <w:rsid w:val="00314EE7"/>
    <w:rsid w:val="00315AAE"/>
    <w:rsid w:val="0033126B"/>
    <w:rsid w:val="00333B61"/>
    <w:rsid w:val="0033420A"/>
    <w:rsid w:val="00342D04"/>
    <w:rsid w:val="00345CE6"/>
    <w:rsid w:val="00352DB8"/>
    <w:rsid w:val="00353FFB"/>
    <w:rsid w:val="0035796B"/>
    <w:rsid w:val="00361F97"/>
    <w:rsid w:val="0036206F"/>
    <w:rsid w:val="00384C68"/>
    <w:rsid w:val="0039460C"/>
    <w:rsid w:val="003B5BA5"/>
    <w:rsid w:val="003B7454"/>
    <w:rsid w:val="003C6F7B"/>
    <w:rsid w:val="003D6C2A"/>
    <w:rsid w:val="003E3539"/>
    <w:rsid w:val="003F6AC8"/>
    <w:rsid w:val="00403377"/>
    <w:rsid w:val="00410217"/>
    <w:rsid w:val="00413D18"/>
    <w:rsid w:val="00417FC6"/>
    <w:rsid w:val="00421B6F"/>
    <w:rsid w:val="00424D1B"/>
    <w:rsid w:val="00433D52"/>
    <w:rsid w:val="004542AC"/>
    <w:rsid w:val="00455996"/>
    <w:rsid w:val="004632E2"/>
    <w:rsid w:val="00477CC6"/>
    <w:rsid w:val="00481C0E"/>
    <w:rsid w:val="004849BB"/>
    <w:rsid w:val="00492E46"/>
    <w:rsid w:val="00495AB1"/>
    <w:rsid w:val="004A2B71"/>
    <w:rsid w:val="004A7AE8"/>
    <w:rsid w:val="004B1AFD"/>
    <w:rsid w:val="004B1CCE"/>
    <w:rsid w:val="004C36A3"/>
    <w:rsid w:val="004D5EAE"/>
    <w:rsid w:val="004E6217"/>
    <w:rsid w:val="004E65CB"/>
    <w:rsid w:val="004F21A1"/>
    <w:rsid w:val="00501DE0"/>
    <w:rsid w:val="00507D8E"/>
    <w:rsid w:val="00523155"/>
    <w:rsid w:val="00543465"/>
    <w:rsid w:val="005617BD"/>
    <w:rsid w:val="00565F0F"/>
    <w:rsid w:val="0057729A"/>
    <w:rsid w:val="00583E93"/>
    <w:rsid w:val="005B6A8B"/>
    <w:rsid w:val="005E06B1"/>
    <w:rsid w:val="005E3440"/>
    <w:rsid w:val="005E58F4"/>
    <w:rsid w:val="005F645A"/>
    <w:rsid w:val="00607D1E"/>
    <w:rsid w:val="00622561"/>
    <w:rsid w:val="0062256C"/>
    <w:rsid w:val="00623BB8"/>
    <w:rsid w:val="00647D66"/>
    <w:rsid w:val="00652272"/>
    <w:rsid w:val="00661C50"/>
    <w:rsid w:val="00661D38"/>
    <w:rsid w:val="006646A1"/>
    <w:rsid w:val="00674EFB"/>
    <w:rsid w:val="0069036C"/>
    <w:rsid w:val="00690D02"/>
    <w:rsid w:val="00691EF6"/>
    <w:rsid w:val="006B1E56"/>
    <w:rsid w:val="006E5989"/>
    <w:rsid w:val="006E7E68"/>
    <w:rsid w:val="007031A9"/>
    <w:rsid w:val="00713721"/>
    <w:rsid w:val="00714623"/>
    <w:rsid w:val="007313BA"/>
    <w:rsid w:val="00734128"/>
    <w:rsid w:val="007415CC"/>
    <w:rsid w:val="00741F1A"/>
    <w:rsid w:val="00746377"/>
    <w:rsid w:val="00777776"/>
    <w:rsid w:val="007965C2"/>
    <w:rsid w:val="007A6787"/>
    <w:rsid w:val="007A6B08"/>
    <w:rsid w:val="007A6DCF"/>
    <w:rsid w:val="007C4C8E"/>
    <w:rsid w:val="007E6312"/>
    <w:rsid w:val="007E7FD3"/>
    <w:rsid w:val="007F07A4"/>
    <w:rsid w:val="00805C35"/>
    <w:rsid w:val="00812C68"/>
    <w:rsid w:val="00820FD3"/>
    <w:rsid w:val="008269F0"/>
    <w:rsid w:val="00826A66"/>
    <w:rsid w:val="00830327"/>
    <w:rsid w:val="00833AA5"/>
    <w:rsid w:val="00837A92"/>
    <w:rsid w:val="008653D4"/>
    <w:rsid w:val="00867374"/>
    <w:rsid w:val="008678EB"/>
    <w:rsid w:val="00872E0F"/>
    <w:rsid w:val="008764C0"/>
    <w:rsid w:val="00876F0D"/>
    <w:rsid w:val="00882519"/>
    <w:rsid w:val="00894606"/>
    <w:rsid w:val="0089698F"/>
    <w:rsid w:val="008B4063"/>
    <w:rsid w:val="008B5E5E"/>
    <w:rsid w:val="008B687A"/>
    <w:rsid w:val="008C4C0F"/>
    <w:rsid w:val="008D60E5"/>
    <w:rsid w:val="00905296"/>
    <w:rsid w:val="00912A23"/>
    <w:rsid w:val="00927B7A"/>
    <w:rsid w:val="009332E6"/>
    <w:rsid w:val="009363D5"/>
    <w:rsid w:val="00956FEE"/>
    <w:rsid w:val="009624BB"/>
    <w:rsid w:val="00962F66"/>
    <w:rsid w:val="00967876"/>
    <w:rsid w:val="00974F96"/>
    <w:rsid w:val="00986608"/>
    <w:rsid w:val="00992502"/>
    <w:rsid w:val="009A3664"/>
    <w:rsid w:val="009C1F06"/>
    <w:rsid w:val="009E353C"/>
    <w:rsid w:val="009E64C8"/>
    <w:rsid w:val="00A03435"/>
    <w:rsid w:val="00A12F14"/>
    <w:rsid w:val="00A600A4"/>
    <w:rsid w:val="00A64CA0"/>
    <w:rsid w:val="00A74B54"/>
    <w:rsid w:val="00AB4B1E"/>
    <w:rsid w:val="00AD5CCC"/>
    <w:rsid w:val="00AF2BB3"/>
    <w:rsid w:val="00AF445F"/>
    <w:rsid w:val="00B036DE"/>
    <w:rsid w:val="00B06BF4"/>
    <w:rsid w:val="00B07F41"/>
    <w:rsid w:val="00B16465"/>
    <w:rsid w:val="00B20A8D"/>
    <w:rsid w:val="00B22E22"/>
    <w:rsid w:val="00B27696"/>
    <w:rsid w:val="00B80533"/>
    <w:rsid w:val="00B82843"/>
    <w:rsid w:val="00BA646C"/>
    <w:rsid w:val="00BD1A32"/>
    <w:rsid w:val="00BD4E90"/>
    <w:rsid w:val="00BF37BD"/>
    <w:rsid w:val="00C008D8"/>
    <w:rsid w:val="00C0165A"/>
    <w:rsid w:val="00C34D75"/>
    <w:rsid w:val="00C35A03"/>
    <w:rsid w:val="00C3645D"/>
    <w:rsid w:val="00C53042"/>
    <w:rsid w:val="00C65AB8"/>
    <w:rsid w:val="00C77711"/>
    <w:rsid w:val="00C824FA"/>
    <w:rsid w:val="00C828EC"/>
    <w:rsid w:val="00C90195"/>
    <w:rsid w:val="00C93845"/>
    <w:rsid w:val="00C96100"/>
    <w:rsid w:val="00CB1F99"/>
    <w:rsid w:val="00CC7EE7"/>
    <w:rsid w:val="00CD2226"/>
    <w:rsid w:val="00CD42FF"/>
    <w:rsid w:val="00CD7981"/>
    <w:rsid w:val="00CF6E1A"/>
    <w:rsid w:val="00D20B34"/>
    <w:rsid w:val="00D273BE"/>
    <w:rsid w:val="00D36A37"/>
    <w:rsid w:val="00D3748A"/>
    <w:rsid w:val="00D416C2"/>
    <w:rsid w:val="00D41CF0"/>
    <w:rsid w:val="00D66B57"/>
    <w:rsid w:val="00DA3AD6"/>
    <w:rsid w:val="00DA6B66"/>
    <w:rsid w:val="00DB02E4"/>
    <w:rsid w:val="00DC11A1"/>
    <w:rsid w:val="00DD5F4F"/>
    <w:rsid w:val="00DD7968"/>
    <w:rsid w:val="00DE299B"/>
    <w:rsid w:val="00DE3F60"/>
    <w:rsid w:val="00DE5271"/>
    <w:rsid w:val="00E05692"/>
    <w:rsid w:val="00E07849"/>
    <w:rsid w:val="00E161A5"/>
    <w:rsid w:val="00E206F2"/>
    <w:rsid w:val="00E55EEB"/>
    <w:rsid w:val="00E57AA4"/>
    <w:rsid w:val="00E713EE"/>
    <w:rsid w:val="00EA2543"/>
    <w:rsid w:val="00EB1023"/>
    <w:rsid w:val="00ED30F2"/>
    <w:rsid w:val="00EE2F78"/>
    <w:rsid w:val="00EE3937"/>
    <w:rsid w:val="00EE5924"/>
    <w:rsid w:val="00EE79DB"/>
    <w:rsid w:val="00F02B0D"/>
    <w:rsid w:val="00F200F9"/>
    <w:rsid w:val="00F22090"/>
    <w:rsid w:val="00F24A17"/>
    <w:rsid w:val="00F50801"/>
    <w:rsid w:val="00F50D1D"/>
    <w:rsid w:val="00F6664A"/>
    <w:rsid w:val="00F75973"/>
    <w:rsid w:val="00F770C0"/>
    <w:rsid w:val="00F82DFD"/>
    <w:rsid w:val="00F841C6"/>
    <w:rsid w:val="00F8579D"/>
    <w:rsid w:val="00F93089"/>
    <w:rsid w:val="00F93A86"/>
    <w:rsid w:val="00FA4387"/>
    <w:rsid w:val="00FB3155"/>
    <w:rsid w:val="00FD5538"/>
    <w:rsid w:val="00FF0622"/>
    <w:rsid w:val="00FF54C9"/>
    <w:rsid w:val="015B18A9"/>
    <w:rsid w:val="018B4CD9"/>
    <w:rsid w:val="022B41B3"/>
    <w:rsid w:val="028F19DC"/>
    <w:rsid w:val="029F7340"/>
    <w:rsid w:val="0319211A"/>
    <w:rsid w:val="032564E7"/>
    <w:rsid w:val="03D2655A"/>
    <w:rsid w:val="044442A9"/>
    <w:rsid w:val="055F70B8"/>
    <w:rsid w:val="05D11219"/>
    <w:rsid w:val="05E05D26"/>
    <w:rsid w:val="05E15106"/>
    <w:rsid w:val="065C78D6"/>
    <w:rsid w:val="067B7A1C"/>
    <w:rsid w:val="06821657"/>
    <w:rsid w:val="07CA4F03"/>
    <w:rsid w:val="0919000A"/>
    <w:rsid w:val="09671592"/>
    <w:rsid w:val="09B23161"/>
    <w:rsid w:val="0BCE3732"/>
    <w:rsid w:val="0C48125B"/>
    <w:rsid w:val="0D113BC8"/>
    <w:rsid w:val="0FD72197"/>
    <w:rsid w:val="0FF85570"/>
    <w:rsid w:val="10083B31"/>
    <w:rsid w:val="10106E1A"/>
    <w:rsid w:val="110D1F20"/>
    <w:rsid w:val="129C35D3"/>
    <w:rsid w:val="13090A68"/>
    <w:rsid w:val="133116FC"/>
    <w:rsid w:val="138A2916"/>
    <w:rsid w:val="13D9595A"/>
    <w:rsid w:val="15894C08"/>
    <w:rsid w:val="16A15587"/>
    <w:rsid w:val="16E84E9F"/>
    <w:rsid w:val="17C979A8"/>
    <w:rsid w:val="18987F78"/>
    <w:rsid w:val="18B522F4"/>
    <w:rsid w:val="18BC6884"/>
    <w:rsid w:val="199D5F38"/>
    <w:rsid w:val="19E6746F"/>
    <w:rsid w:val="1A5833CF"/>
    <w:rsid w:val="1B1D766C"/>
    <w:rsid w:val="1B33738C"/>
    <w:rsid w:val="1B3D5AC6"/>
    <w:rsid w:val="1B8039EB"/>
    <w:rsid w:val="1BA710FC"/>
    <w:rsid w:val="1BFE54D3"/>
    <w:rsid w:val="1C2344FA"/>
    <w:rsid w:val="1C726B8E"/>
    <w:rsid w:val="1D60743E"/>
    <w:rsid w:val="1E990D26"/>
    <w:rsid w:val="1EAB640C"/>
    <w:rsid w:val="1F823C6F"/>
    <w:rsid w:val="1F9377B3"/>
    <w:rsid w:val="20AF1827"/>
    <w:rsid w:val="20E9102C"/>
    <w:rsid w:val="210D259C"/>
    <w:rsid w:val="21350DE7"/>
    <w:rsid w:val="215E1112"/>
    <w:rsid w:val="21780B48"/>
    <w:rsid w:val="21D516A1"/>
    <w:rsid w:val="220E7D9F"/>
    <w:rsid w:val="2249502B"/>
    <w:rsid w:val="22EF57D9"/>
    <w:rsid w:val="237F1488"/>
    <w:rsid w:val="23E64B40"/>
    <w:rsid w:val="24065A84"/>
    <w:rsid w:val="240D1C66"/>
    <w:rsid w:val="24F21BD2"/>
    <w:rsid w:val="2578139B"/>
    <w:rsid w:val="25B30F7F"/>
    <w:rsid w:val="26590F31"/>
    <w:rsid w:val="266C569D"/>
    <w:rsid w:val="2688479A"/>
    <w:rsid w:val="269154E9"/>
    <w:rsid w:val="27757721"/>
    <w:rsid w:val="27984460"/>
    <w:rsid w:val="28AC48B5"/>
    <w:rsid w:val="28F00A46"/>
    <w:rsid w:val="2A993F25"/>
    <w:rsid w:val="2D86450F"/>
    <w:rsid w:val="2DF17A28"/>
    <w:rsid w:val="2EBF2D18"/>
    <w:rsid w:val="2F286EBB"/>
    <w:rsid w:val="2F5F067B"/>
    <w:rsid w:val="2F6B3505"/>
    <w:rsid w:val="2FAA5E97"/>
    <w:rsid w:val="302073A7"/>
    <w:rsid w:val="307A0735"/>
    <w:rsid w:val="30903FDA"/>
    <w:rsid w:val="309E1A0E"/>
    <w:rsid w:val="30D57FD2"/>
    <w:rsid w:val="31AD0C33"/>
    <w:rsid w:val="31D80420"/>
    <w:rsid w:val="325620EC"/>
    <w:rsid w:val="32891770"/>
    <w:rsid w:val="3352536D"/>
    <w:rsid w:val="34DA5BB3"/>
    <w:rsid w:val="35241490"/>
    <w:rsid w:val="356D4D37"/>
    <w:rsid w:val="36AE61B4"/>
    <w:rsid w:val="36E54A5D"/>
    <w:rsid w:val="36FC0AC6"/>
    <w:rsid w:val="372D7393"/>
    <w:rsid w:val="377F5F4E"/>
    <w:rsid w:val="378A17A0"/>
    <w:rsid w:val="381A5444"/>
    <w:rsid w:val="38851353"/>
    <w:rsid w:val="38BA425C"/>
    <w:rsid w:val="390A27D1"/>
    <w:rsid w:val="39AF1220"/>
    <w:rsid w:val="3C393195"/>
    <w:rsid w:val="3D3C5DC0"/>
    <w:rsid w:val="3E3233CE"/>
    <w:rsid w:val="3F2A46C2"/>
    <w:rsid w:val="3F566B17"/>
    <w:rsid w:val="40333B62"/>
    <w:rsid w:val="422B18AC"/>
    <w:rsid w:val="42AD4E2E"/>
    <w:rsid w:val="43261BDB"/>
    <w:rsid w:val="435A24D0"/>
    <w:rsid w:val="43D90EE8"/>
    <w:rsid w:val="44C37AEF"/>
    <w:rsid w:val="450A3360"/>
    <w:rsid w:val="45703AE1"/>
    <w:rsid w:val="46151A4F"/>
    <w:rsid w:val="465360D9"/>
    <w:rsid w:val="4870409F"/>
    <w:rsid w:val="49320226"/>
    <w:rsid w:val="4A203CA4"/>
    <w:rsid w:val="4A22057A"/>
    <w:rsid w:val="4A846E4A"/>
    <w:rsid w:val="4A995416"/>
    <w:rsid w:val="4AC62680"/>
    <w:rsid w:val="4B3048A4"/>
    <w:rsid w:val="4B3A24EF"/>
    <w:rsid w:val="4C107D48"/>
    <w:rsid w:val="4C504C09"/>
    <w:rsid w:val="4D755218"/>
    <w:rsid w:val="4DCF52E8"/>
    <w:rsid w:val="4E33606E"/>
    <w:rsid w:val="4E8D08E7"/>
    <w:rsid w:val="4F2D161A"/>
    <w:rsid w:val="4F4F69C1"/>
    <w:rsid w:val="4FED4628"/>
    <w:rsid w:val="50106426"/>
    <w:rsid w:val="503A0710"/>
    <w:rsid w:val="503A0856"/>
    <w:rsid w:val="50536E64"/>
    <w:rsid w:val="507320CE"/>
    <w:rsid w:val="5117632D"/>
    <w:rsid w:val="516721B8"/>
    <w:rsid w:val="51A45F4F"/>
    <w:rsid w:val="51AF4552"/>
    <w:rsid w:val="51ED3015"/>
    <w:rsid w:val="52370147"/>
    <w:rsid w:val="52A24168"/>
    <w:rsid w:val="53607F53"/>
    <w:rsid w:val="53EA0E7E"/>
    <w:rsid w:val="53F659F1"/>
    <w:rsid w:val="5418269E"/>
    <w:rsid w:val="54860C6D"/>
    <w:rsid w:val="54D129E3"/>
    <w:rsid w:val="550A61C6"/>
    <w:rsid w:val="550B0EA9"/>
    <w:rsid w:val="566C69EE"/>
    <w:rsid w:val="566E6357"/>
    <w:rsid w:val="568C1BA1"/>
    <w:rsid w:val="57894AC7"/>
    <w:rsid w:val="57B609E8"/>
    <w:rsid w:val="58466EFC"/>
    <w:rsid w:val="59777631"/>
    <w:rsid w:val="5B664E15"/>
    <w:rsid w:val="5BCA61F4"/>
    <w:rsid w:val="5C4344B1"/>
    <w:rsid w:val="5C775D94"/>
    <w:rsid w:val="5C9D1184"/>
    <w:rsid w:val="5D73006A"/>
    <w:rsid w:val="5F430FD6"/>
    <w:rsid w:val="5F5E387F"/>
    <w:rsid w:val="5F710AB5"/>
    <w:rsid w:val="5FB4560B"/>
    <w:rsid w:val="60B17A83"/>
    <w:rsid w:val="60EF24DC"/>
    <w:rsid w:val="61B3499B"/>
    <w:rsid w:val="62906006"/>
    <w:rsid w:val="63456F23"/>
    <w:rsid w:val="63FD00AE"/>
    <w:rsid w:val="641B27CD"/>
    <w:rsid w:val="642C0C8A"/>
    <w:rsid w:val="643571DD"/>
    <w:rsid w:val="64704012"/>
    <w:rsid w:val="64883A2C"/>
    <w:rsid w:val="653A79C7"/>
    <w:rsid w:val="655D20EC"/>
    <w:rsid w:val="65E1413B"/>
    <w:rsid w:val="666D205D"/>
    <w:rsid w:val="67782B4B"/>
    <w:rsid w:val="685A49DE"/>
    <w:rsid w:val="685A6D4B"/>
    <w:rsid w:val="6A9C6B3E"/>
    <w:rsid w:val="6BA33784"/>
    <w:rsid w:val="6C52649E"/>
    <w:rsid w:val="6D021A22"/>
    <w:rsid w:val="6D0F54FB"/>
    <w:rsid w:val="6D132453"/>
    <w:rsid w:val="6DF605BE"/>
    <w:rsid w:val="6F342774"/>
    <w:rsid w:val="6F710B1D"/>
    <w:rsid w:val="6F8A7266"/>
    <w:rsid w:val="6FD62938"/>
    <w:rsid w:val="71166ABB"/>
    <w:rsid w:val="71214E0A"/>
    <w:rsid w:val="71CC6723"/>
    <w:rsid w:val="722C0B88"/>
    <w:rsid w:val="725B3B7F"/>
    <w:rsid w:val="7346018D"/>
    <w:rsid w:val="750827F9"/>
    <w:rsid w:val="769F3E1F"/>
    <w:rsid w:val="772B5141"/>
    <w:rsid w:val="77700DB4"/>
    <w:rsid w:val="77BF1E80"/>
    <w:rsid w:val="77C719F1"/>
    <w:rsid w:val="7853315D"/>
    <w:rsid w:val="78A54FE1"/>
    <w:rsid w:val="792A3A2E"/>
    <w:rsid w:val="7A420E9A"/>
    <w:rsid w:val="7C2A1516"/>
    <w:rsid w:val="7CCC74F5"/>
    <w:rsid w:val="7D364524"/>
    <w:rsid w:val="7D436F34"/>
    <w:rsid w:val="7DE90784"/>
    <w:rsid w:val="7EA17665"/>
    <w:rsid w:val="7F1B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52flin</Company>
  <Pages>21</Pages>
  <Words>8817</Words>
  <Characters>10083</Characters>
  <Lines>78</Lines>
  <Paragraphs>22</Paragraphs>
  <TotalTime>2</TotalTime>
  <ScaleCrop>false</ScaleCrop>
  <LinksUpToDate>false</LinksUpToDate>
  <CharactersWithSpaces>11756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2022-01-17T00:49:00Z</dcterms:created>
  <dc:creator>符桑岚</dc:creator>
  <cp:lastModifiedBy>腾哥儿</cp:lastModifiedBy>
  <cp:lastPrinted>2022-01-17T03:08:00Z</cp:lastPrinted>
  <dcterms:modified xsi:type="dcterms:W3CDTF">2022-12-02T09:37:59Z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E9C514F6892E47DBBE2651138615523F</vt:lpwstr>
  </property>
</Properties>
</file>